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xmlns:wpsCustomData="http://www.wps.cn/officeDocument/2013/wpsCustomData" mc:Ignorable="w14 wp14">
  <w:body>
    <w:p w14:paraId="4C14CEC4">
      <w:pPr>
        <w:pStyle w:val="style0"/>
        <w:spacing w:before="480" w:after="480" w:lineRule="auto" w:line="288"/>
        <w:ind w:left="0"/>
        <w:rPr>
          <w:color w:val="000000"/>
        </w:rPr>
      </w:pPr>
      <w:r>
        <w:rPr>
          <w:rFonts w:ascii="Arial" w:cs="Arial" w:eastAsia="等线" w:hAnsi="Arial"/>
          <w:b/>
          <w:sz w:val="52"/>
        </w:rPr>
        <w:t>各银行购房商业贷款利率及</w:t>
      </w:r>
      <w:r>
        <w:rPr>
          <w:rFonts w:ascii="Arial" w:cs="Arial" w:eastAsia="等线" w:hAnsi="Arial"/>
          <w:b/>
          <w:color w:val="000000"/>
          <w:sz w:val="52"/>
        </w:rPr>
        <w:t>优惠政策汇总</w:t>
      </w:r>
    </w:p>
    <w:bookmarkStart w:id="0" w:name="heading_0"/>
    <w:p w14:paraId="DB070BAA">
      <w:pPr>
        <w:pStyle w:val="style0"/>
        <w:spacing w:before="320" w:after="120" w:lineRule="auto" w:line="288"/>
        <w:ind w:left="0"/>
        <w:jc w:val="left"/>
        <w:outlineLvl w:val="1"/>
        <w:rPr>
          <w:color w:val="000000"/>
        </w:rPr>
      </w:pPr>
      <w:r>
        <w:rPr>
          <w:rFonts w:ascii="Arial" w:cs="Arial" w:eastAsia="等线" w:hAnsi="Arial"/>
          <w:b/>
          <w:color w:val="000000"/>
          <w:sz w:val="32"/>
        </w:rPr>
        <w:t>一、国有银行</w:t>
      </w:r>
      <w:bookmarkEnd w:id="0"/>
    </w:p>
    <w:p w14:paraId="E3383997">
      <w:pPr>
        <w:pStyle w:val="style179"/>
        <w:numPr>
          <w:ilvl w:val="0"/>
          <w:numId w:val="1"/>
        </w:numPr>
        <w:spacing w:before="120" w:after="120" w:lineRule="auto" w:line="288"/>
        <w:ind w:firstLineChars="0"/>
        <w:jc w:val="left"/>
        <w:rPr>
          <w:color w:val="000000"/>
        </w:rPr>
      </w:pPr>
      <w:r>
        <w:rPr>
          <w:rFonts w:ascii="Arial" w:cs="Arial" w:eastAsia="等线" w:hAnsi="Arial"/>
          <w:color w:val="000000"/>
          <w:sz w:val="22"/>
        </w:rPr>
        <w:t>中国银行乌海分行：五年期以上贷款利率执行 5 年期以上 LPR‑30BP，当前利率 3.2%；购房商业贷款优惠政策：一手房、二手房不再要求提供房屋套数认定材料，首套、二套住房首付比例最低 15%，贷款期限最长 30 年，贷款期限与借款人年龄之和不超过 70 周岁；房产办证、抵押相关费用予以免收，房屋评估费由银行承担。</w:t>
      </w:r>
    </w:p>
    <w:p w14:paraId="E7306C68">
      <w:pPr>
        <w:pStyle w:val="style179"/>
        <w:numPr>
          <w:ilvl w:val="0"/>
          <w:numId w:val="1"/>
        </w:numPr>
        <w:spacing w:before="120" w:after="120" w:lineRule="auto" w:line="288"/>
        <w:ind w:firstLineChars="0"/>
        <w:jc w:val="left"/>
        <w:rPr>
          <w:color w:val="000000"/>
        </w:rPr>
      </w:pPr>
      <w:r>
        <w:rPr>
          <w:rFonts w:ascii="Arial" w:cs="Arial" w:eastAsia="等线" w:hAnsi="Arial"/>
          <w:color w:val="000000"/>
          <w:sz w:val="22"/>
        </w:rPr>
        <w:t>农业银行：五年期以上贷款利率 3.2%，五年期以下贷款利率 2.7%（征信无逾期）；购房商业贷款优惠政策：办理购房商业贷款不限制购房套数。</w:t>
      </w:r>
    </w:p>
    <w:p w14:paraId="CB7C126F">
      <w:pPr>
        <w:pStyle w:val="style179"/>
        <w:numPr>
          <w:ilvl w:val="0"/>
          <w:numId w:val="1"/>
        </w:numPr>
        <w:spacing w:before="120" w:after="120" w:lineRule="auto" w:line="288"/>
        <w:ind w:firstLineChars="0"/>
        <w:jc w:val="left"/>
        <w:rPr>
          <w:color w:val="000000"/>
        </w:rPr>
      </w:pPr>
      <w:r>
        <w:rPr>
          <w:rFonts w:ascii="Arial" w:cs="Arial" w:eastAsia="等线" w:hAnsi="Arial"/>
          <w:color w:val="000000"/>
          <w:sz w:val="22"/>
        </w:rPr>
        <w:t>建设银行：五年（含）以内贷款利率 2.70%，五年以上贷款利率 3.20%；购房商业贷款优惠政策：暂无额外优惠政策。</w:t>
      </w:r>
    </w:p>
    <w:p w14:paraId="A4369A14">
      <w:pPr>
        <w:pStyle w:val="style179"/>
        <w:numPr>
          <w:ilvl w:val="0"/>
          <w:numId w:val="1"/>
        </w:numPr>
        <w:spacing w:before="120" w:after="120" w:lineRule="auto" w:line="288"/>
        <w:ind w:firstLineChars="0"/>
        <w:jc w:val="left"/>
        <w:rPr>
          <w:color w:val="000000"/>
        </w:rPr>
      </w:pPr>
      <w:r>
        <w:rPr>
          <w:rFonts w:ascii="Arial" w:cs="Arial" w:eastAsia="等线" w:hAnsi="Arial"/>
          <w:color w:val="000000"/>
          <w:sz w:val="22"/>
        </w:rPr>
        <w:t>交通银行乌海分行：五年以上贷款利率 3.1%，期限不超过 59 个月的五年以内贷款最低可按一年期 LPR‑40BP（2.7%）执行；购房商业贷款优惠政策：提前还款免收违约金，可依据贷款金额赠送 200‑400 元宣传礼品一份。</w:t>
      </w:r>
    </w:p>
    <w:p w14:paraId="AA830843">
      <w:pPr>
        <w:pStyle w:val="style179"/>
        <w:numPr>
          <w:ilvl w:val="0"/>
          <w:numId w:val="1"/>
        </w:numPr>
        <w:spacing w:before="120" w:after="120" w:lineRule="auto" w:line="288"/>
        <w:ind w:firstLineChars="0"/>
        <w:jc w:val="left"/>
        <w:rPr>
          <w:color w:val="000000"/>
        </w:rPr>
      </w:pPr>
      <w:r>
        <w:rPr>
          <w:rFonts w:ascii="Arial" w:cs="Arial" w:eastAsia="等线" w:hAnsi="Arial"/>
          <w:color w:val="000000"/>
          <w:sz w:val="22"/>
        </w:rPr>
        <w:t>工商银行乌海分行：五年期以上贷款利率执行 5 年期以上 LPR‑30BP，当前利率 3.2%；购房商业贷款优惠政策：一手、二手房无需提交房屋套数认定材料，首套、二套首付最低 15%，贷款期限最长 30 年，借款人年龄加贷款期限之和不超过 80 周岁；房产办证、抵押费用免收，房屋评估费由我行承担。</w:t>
      </w:r>
    </w:p>
    <w:bookmarkStart w:id="1" w:name="heading_1"/>
    <w:p w14:paraId="BA40DDB2">
      <w:pPr>
        <w:pStyle w:val="style0"/>
        <w:spacing w:before="320" w:after="120" w:lineRule="auto" w:line="288"/>
        <w:ind w:left="0"/>
        <w:jc w:val="left"/>
        <w:outlineLvl w:val="1"/>
        <w:rPr>
          <w:color w:val="000000"/>
        </w:rPr>
      </w:pPr>
      <w:r>
        <w:rPr>
          <w:rFonts w:ascii="Arial" w:cs="Arial" w:eastAsia="等线" w:hAnsi="Arial"/>
          <w:b/>
          <w:color w:val="000000"/>
          <w:sz w:val="32"/>
        </w:rPr>
        <w:t>二、地方商业银行</w:t>
      </w:r>
      <w:bookmarkEnd w:id="1"/>
    </w:p>
    <w:p w14:paraId="3DABB9AF">
      <w:pPr>
        <w:pStyle w:val="style179"/>
        <w:numPr>
          <w:ilvl w:val="0"/>
          <w:numId w:val="2"/>
        </w:numPr>
        <w:spacing w:before="120" w:after="120" w:lineRule="auto" w:line="288"/>
        <w:ind w:firstLineChars="0"/>
        <w:jc w:val="left"/>
        <w:rPr>
          <w:color w:val="000000"/>
        </w:rPr>
      </w:pPr>
      <w:r>
        <w:rPr>
          <w:rFonts w:ascii="Arial" w:cs="Arial" w:eastAsia="等线" w:hAnsi="Arial"/>
          <w:color w:val="000000"/>
          <w:sz w:val="22"/>
        </w:rPr>
        <w:t>乌海银行：五年期以上贷款利率为现行五年期 LPR‑30BP，即 3.2%；购房商业贷款优惠政策：购房最低首付比例降至抵押物评估价的 15%。</w:t>
      </w:r>
    </w:p>
    <w:p w14:paraId="BC7E9678">
      <w:pPr>
        <w:pStyle w:val="style179"/>
        <w:numPr>
          <w:ilvl w:val="0"/>
          <w:numId w:val="2"/>
        </w:numPr>
        <w:spacing w:before="120" w:after="120" w:lineRule="auto" w:line="288"/>
        <w:ind w:firstLineChars="0"/>
        <w:jc w:val="left"/>
        <w:rPr>
          <w:color w:val="000000"/>
        </w:rPr>
      </w:pPr>
      <w:r>
        <w:rPr>
          <w:rFonts w:ascii="Arial" w:cs="Arial" w:eastAsia="等线" w:hAnsi="Arial"/>
          <w:color w:val="000000"/>
          <w:sz w:val="22"/>
        </w:rPr>
        <w:t>内蒙古农商银行：五年以上贷款利率 3.05%，五年及以下贷款利率 2.55%；购房商业贷款优惠政策：5 年期以上贷款利率按照 5 年期 LPR‑45BP 执行。</w:t>
      </w:r>
    </w:p>
    <w:p w14:paraId="4602FCD5">
      <w:pPr>
        <w:pStyle w:val="style179"/>
        <w:numPr>
          <w:ilvl w:val="0"/>
          <w:numId w:val="2"/>
        </w:numPr>
        <w:spacing w:before="120" w:after="120" w:lineRule="auto" w:line="288"/>
        <w:ind w:firstLineChars="0"/>
        <w:jc w:val="left"/>
        <w:rPr>
          <w:color w:val="000000"/>
        </w:rPr>
      </w:pPr>
      <w:r>
        <w:rPr>
          <w:rFonts w:ascii="Arial" w:cs="Arial" w:eastAsia="等线" w:hAnsi="Arial"/>
          <w:color w:val="000000"/>
          <w:sz w:val="22"/>
        </w:rPr>
        <w:t>鄂尔多斯银行乌海分行：五年期上下贷款利率均为 3.2%，购房首付比例最低 15%；购房商业贷款优惠政策：暂无其他优惠政策。</w:t>
      </w:r>
    </w:p>
    <w:p w14:paraId="3586C404">
      <w:pPr>
        <w:pStyle w:val="style179"/>
        <w:numPr>
          <w:ilvl w:val="0"/>
          <w:numId w:val="2"/>
        </w:numPr>
        <w:spacing w:before="120" w:after="120" w:lineRule="auto" w:line="288"/>
        <w:ind w:firstLineChars="0"/>
        <w:jc w:val="left"/>
        <w:rPr>
          <w:color w:val="000000"/>
        </w:rPr>
      </w:pPr>
      <w:r>
        <w:rPr>
          <w:rFonts w:ascii="Arial" w:cs="Arial" w:eastAsia="等线" w:hAnsi="Arial"/>
          <w:color w:val="000000"/>
          <w:sz w:val="22"/>
        </w:rPr>
        <w:t>内蒙古银行：个人住房、商用房贷款利率均按照相应期限贷款市场报价利率减 45 个基点执行；购房商业贷款优惠政策：贷款客户需收入稳定、信用良好，支持等额本金、等额本息还款方式；个人住房按揭贷款年龄 18 （含）-70 岁 （含），首套、二套住房最低首付比例均不低于 15%，不支持三套及以上住房贷款，贷款期限最长 30 年，借款人年龄与借款期限之和不超过 75；商用房按揭贷款年龄 18 （含）-65 岁，最低首付比例不低于 30%，贷款期限最长 10 年，借款人年龄与借款期限之和不超过 65。</w:t>
      </w:r>
    </w:p>
    <w:p w14:paraId="57535B8A">
      <w:pPr>
        <w:pStyle w:val="style0"/>
        <w:spacing w:before="120" w:after="120" w:lineRule="auto" w:line="288"/>
        <w:ind w:left="0"/>
        <w:jc w:val="left"/>
        <w:rPr/>
      </w:pPr>
    </w:p>
    <w:sectPr>
      <w:headerReference w:type="default" r:id="rId2"/>
      <w:footerReference w:type="default" r:id="rId3"/>
      <w:pgSz w:w="11905" w:h="16840" w:orient="portrait"/>
      <w:pgMar w:top="1440" w:right="1800" w:bottom="1440" w:left="1800" w:header="720" w:footer="720" w:gutter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altName w:val="Arial"/>
    <w:panose1 w:val="020b0604020002020204"/>
    <w:charset w:val="01"/>
    <w:family w:val="swiss"/>
    <w:pitch w:val="default"/>
    <w:sig w:usb0="00007A87" w:usb1="80000000" w:usb2="00000008" w:usb3="00000000" w:csb0="400001FF" w:csb1="FFFF0000"/>
  </w:font>
</w:fonts>
</file>

<file path=word/footer2.xml><?xml version="1.0" encoding="utf-8"?>
<w:ftr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xmlns:wpsCustomData="http://www.wps.cn/officeDocument/2013/wpsCustomData" mc:Ignorable="w14 wp14">
  <w:p w14:paraId="F45DCD1E">
    <w:pPr>
      <w:pStyle w:val="style0"/>
      <w:rPr/>
    </w:pPr>
  </w:p>
</w:ftr>
</file>

<file path=word/header1.xml><?xml version="1.0" encoding="utf-8"?>
<w:hdr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xmlns:wpsCustomData="http://www.wps.cn/officeDocument/2013/wpsCustomData" mc:Ignorable="w14 wp14">
  <w:p w14:paraId="13470E1D">
    <w:pPr>
      <w:pStyle w:val="style0"/>
      <w:rPr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package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0"/>
    <w:multiLevelType w:val="hybridMultilevel"/>
    <w:tmpl w:val="00000000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>
    <w:nsid w:val="00000001"/>
    <w:multiLevelType w:val="hybridMultilevel"/>
    <w:tmpl w:val="00000000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w="http://schemas.openxmlformats.org/wordprocessingml/2006/main" xmlns:r="http://schemas.openxmlformats.org/officeDocument/2006/relationships" xmlns:m="http://schemas.openxmlformats.org/officeDocument/2006/math">
  <w:stylePaneFormatFilter w:val="5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1"/>
  <w:compat/>
</w:settings>
</file>

<file path=word/styles.xml><?xml version="1.0" encoding="utf-8"?>
<w:styles xmlns:mc="http://schemas.openxmlformats.org/markup-compatibility/2006" xmlns:w="http://schemas.openxmlformats.org/wordprocessingml/2006/main" xmlns:w14="http://schemas.microsoft.com/office/word/2010/wordml" mc:Ignorable="w14">
  <w:docDefaults>
    <w:rPrDefault/>
    <w:pPrDefault>
      <w:pPr/>
    </w:pPrDefault>
  </w:docDefaults>
  <w:style w:type="paragraph" w:default="1" w:styleId="style0">
    <w:name w:val="Normal"/>
    <w:pPr>
      <w:jc w:val="both"/>
    </w:pPr>
    <w:rPr>
      <w:sz w:val="21"/>
    </w:rPr>
  </w:style>
  <w:style w:type="paragraph" w:styleId="style179">
    <w:name w:val="List Paragraph"/>
    <w:basedOn w:val="style0"/>
    <w:qFormat/>
    <w:uiPriority w:val="34"/>
    <w:pPr>
      <w:ind w:firstLine="420" w:firstLineChars="200"/>
    </w:pPr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header" Target="header1.xml"/><Relationship Id="rId3" Type="http://schemas.openxmlformats.org/officeDocument/2006/relationships/footer" Target="footer2.xml"/><Relationship Id="rId4" Type="http://schemas.openxmlformats.org/officeDocument/2006/relationships/styles" Target="styles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870</Words>
  <Characters>979</Characters>
  <Application>WPS Office</Application>
  <Paragraphs>17</Paragraphs>
  <CharactersWithSpaces>1036</CharactersWithSpaces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2026-08-25T04:20:23Z</dcterms:created>
  <dc:creator>Apache POI</dc:creator>
  <lastModifiedBy>HBN-AL80</lastModifiedBy>
  <dcterms:modified xsi:type="dcterms:W3CDTF">2026-08-25T04:24:44Z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IGC">
    <vt:lpwstr>{"Label":"1","ContentProducer":"001191110102MACQD9K64010000","ProduceID":"7677819300104080341","ReservedCode1":"","ContentPropagator":"","PropagateID":"","ReservedCode2":""}</vt:lpwstr>
  </property>
  <property fmtid="{D5CDD505-2E9C-101B-9397-08002B2CF9AE}" pid="3" name="ICV">
    <vt:lpwstr>3f66e13bf0cc4276b8e676738307bc7a_23</vt:lpwstr>
  </property>
</Properties>
</file>