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overflowPunct/>
        <w:topLinePunct w:val="0"/>
        <w:bidi w:val="0"/>
        <w:snapToGrid/>
        <w:spacing w:beforeAutospacing="0" w:afterAutospacing="0" w:line="600" w:lineRule="exact"/>
        <w:textAlignment w:val="auto"/>
        <w:rPr>
          <w:rFonts w:hint="default" w:ascii="Times New Roman" w:hAnsi="Times New Roman" w:eastAsia="方正小标宋简体" w:cs="Times New Roman"/>
          <w:b w:val="0"/>
          <w:color w:val="auto"/>
          <w:sz w:val="44"/>
          <w:szCs w:val="44"/>
          <w:highlight w:val="none"/>
          <w:u w:val="none"/>
        </w:rPr>
      </w:pPr>
      <w:r>
        <w:rPr>
          <w:rFonts w:hint="default" w:ascii="Times New Roman" w:hAnsi="Times New Roman" w:eastAsia="方正小标宋简体" w:cs="Times New Roman"/>
          <w:b w:val="0"/>
          <w:color w:val="auto"/>
          <w:sz w:val="44"/>
          <w:szCs w:val="44"/>
          <w:highlight w:val="none"/>
          <w:u w:val="none"/>
        </w:rPr>
        <w:t>乌海市商品房预售资金监管办法</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_GB2312" w:hAnsi="楷体_GB2312" w:eastAsia="楷体_GB2312" w:cs="楷体_GB2312"/>
          <w:color w:val="auto"/>
          <w:sz w:val="32"/>
          <w:szCs w:val="32"/>
          <w:highlight w:val="none"/>
          <w:u w:val="none"/>
          <w:lang w:eastAsia="zh-CN"/>
        </w:rPr>
      </w:pPr>
      <w:r>
        <w:rPr>
          <w:rFonts w:hint="eastAsia" w:ascii="楷体_GB2312" w:hAnsi="楷体_GB2312" w:eastAsia="楷体_GB2312" w:cs="楷体_GB2312"/>
          <w:color w:val="auto"/>
          <w:sz w:val="32"/>
          <w:szCs w:val="32"/>
          <w:highlight w:val="none"/>
          <w:u w:val="none"/>
          <w:lang w:eastAsia="zh-CN"/>
        </w:rPr>
        <w:t>（征求意见稿）</w:t>
      </w:r>
    </w:p>
    <w:p>
      <w:pPr>
        <w:keepNext w:val="0"/>
        <w:keepLines w:val="0"/>
        <w:pageBreakBefore w:val="0"/>
        <w:widowControl w:val="0"/>
        <w:kinsoku/>
        <w:overflowPunct/>
        <w:topLinePunct w:val="0"/>
        <w:bidi w:val="0"/>
        <w:snapToGrid/>
        <w:spacing w:line="600" w:lineRule="exact"/>
        <w:jc w:val="center"/>
        <w:textAlignment w:val="auto"/>
        <w:outlineLvl w:val="2"/>
        <w:rPr>
          <w:rFonts w:hint="default" w:ascii="Times New Roman" w:hAnsi="Times New Roman" w:eastAsia="黑体" w:cs="Times New Roman"/>
          <w:color w:val="auto"/>
          <w:sz w:val="32"/>
          <w:szCs w:val="32"/>
          <w:highlight w:val="none"/>
          <w:u w:val="none"/>
        </w:rPr>
      </w:pPr>
      <w:bookmarkStart w:id="0" w:name="_Toc23729"/>
    </w:p>
    <w:p>
      <w:pPr>
        <w:keepNext w:val="0"/>
        <w:keepLines w:val="0"/>
        <w:pageBreakBefore w:val="0"/>
        <w:widowControl w:val="0"/>
        <w:kinsoku/>
        <w:overflowPunct/>
        <w:topLinePunct w:val="0"/>
        <w:bidi w:val="0"/>
        <w:snapToGrid/>
        <w:spacing w:line="600" w:lineRule="exact"/>
        <w:jc w:val="center"/>
        <w:textAlignment w:val="auto"/>
        <w:outlineLvl w:val="2"/>
        <w:rPr>
          <w:rFonts w:hint="default" w:ascii="Times New Roman" w:hAnsi="Times New Roman" w:cs="Times New Roman"/>
          <w:color w:val="auto"/>
          <w:highlight w:val="none"/>
          <w:u w:val="none"/>
        </w:rPr>
      </w:pPr>
      <w:r>
        <w:rPr>
          <w:rFonts w:hint="default" w:ascii="Times New Roman" w:hAnsi="Times New Roman" w:eastAsia="黑体" w:cs="Times New Roman"/>
          <w:color w:val="auto"/>
          <w:sz w:val="32"/>
          <w:szCs w:val="32"/>
          <w:highlight w:val="none"/>
          <w:u w:val="none"/>
        </w:rPr>
        <w:t>第一章  总 则</w:t>
      </w:r>
      <w:bookmarkEnd w:id="0"/>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第一条</w:t>
      </w:r>
      <w:r>
        <w:rPr>
          <w:rFonts w:hint="default" w:ascii="Times New Roman" w:hAnsi="Times New Roman" w:eastAsia="仿宋_GB2312" w:cs="Times New Roman"/>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rPr>
        <w:t>为规范商品房预售资金监督管理，确保商品房预售资金用于相应工程建设，降低商品房交易风险，保障商品房买卖双方合法权益，促进房地产市场健康有序发展，根据《中华人民共和国城市房地产管理法》《城市商品房预售管理办法》《国务院办公厅关于促进房地产市场平稳健康发展的通知》(国办发〔2010〕4号)</w:t>
      </w:r>
      <w:r>
        <w:rPr>
          <w:rFonts w:hint="eastAsia" w:ascii="仿宋_GB2312" w:hAnsi="仿宋_GB2312" w:eastAsia="仿宋_GB2312" w:cs="仿宋_GB2312"/>
          <w:bCs/>
          <w:color w:val="auto"/>
          <w:sz w:val="32"/>
          <w:szCs w:val="32"/>
          <w:highlight w:val="none"/>
          <w:u w:val="none"/>
        </w:rPr>
        <w:t>《住房和城乡建设部关于进一步规范和加强房屋网签备案工作的指导意见</w:t>
      </w:r>
      <w:r>
        <w:rPr>
          <w:rFonts w:hint="eastAsia" w:ascii="仿宋_GB2312" w:hAnsi="仿宋_GB2312" w:eastAsia="仿宋_GB2312" w:cs="仿宋_GB2312"/>
          <w:bCs/>
          <w:color w:val="auto"/>
          <w:sz w:val="32"/>
          <w:szCs w:val="32"/>
          <w:highlight w:val="none"/>
          <w:u w:val="none"/>
          <w:lang w:eastAsia="zh-CN"/>
        </w:rPr>
        <w:t>》</w:t>
      </w:r>
      <w:r>
        <w:rPr>
          <w:rFonts w:hint="eastAsia" w:ascii="仿宋_GB2312" w:hAnsi="仿宋_GB2312" w:eastAsia="仿宋_GB2312" w:cs="仿宋_GB2312"/>
          <w:bCs/>
          <w:color w:val="auto"/>
          <w:sz w:val="32"/>
          <w:szCs w:val="32"/>
          <w:highlight w:val="none"/>
          <w:u w:val="none"/>
        </w:rPr>
        <w:t>（建房〔2018〕128号）</w:t>
      </w:r>
      <w:r>
        <w:rPr>
          <w:rFonts w:hint="eastAsia" w:ascii="仿宋_GB2312" w:hAnsi="仿宋_GB2312" w:eastAsia="仿宋_GB2312" w:cs="仿宋_GB2312"/>
          <w:b w:val="0"/>
          <w:bCs/>
          <w:color w:val="auto"/>
          <w:sz w:val="32"/>
          <w:szCs w:val="32"/>
          <w:highlight w:val="none"/>
          <w:u w:val="none"/>
          <w:lang w:eastAsia="zh-CN"/>
        </w:rPr>
        <w:t>《住房和城乡建设部</w:t>
      </w:r>
      <w:r>
        <w:rPr>
          <w:rFonts w:hint="eastAsia" w:ascii="仿宋_GB2312" w:hAnsi="仿宋_GB2312" w:eastAsia="仿宋_GB2312" w:cs="仿宋_GB2312"/>
          <w:b w:val="0"/>
          <w:bCs/>
          <w:color w:val="auto"/>
          <w:sz w:val="32"/>
          <w:szCs w:val="32"/>
          <w:highlight w:val="none"/>
          <w:u w:val="none"/>
          <w:lang w:val="en-US" w:eastAsia="zh-CN"/>
        </w:rPr>
        <w:t xml:space="preserve"> 人民银行 银保监会关于规范商品房预售资金监管的意见</w:t>
      </w:r>
      <w:r>
        <w:rPr>
          <w:rFonts w:hint="eastAsia" w:ascii="仿宋_GB2312" w:hAnsi="仿宋_GB2312" w:eastAsia="仿宋_GB2312" w:cs="仿宋_GB2312"/>
          <w:b w:val="0"/>
          <w:bCs/>
          <w:color w:val="auto"/>
          <w:sz w:val="32"/>
          <w:szCs w:val="32"/>
          <w:highlight w:val="none"/>
          <w:u w:val="none"/>
          <w:lang w:eastAsia="zh-CN"/>
        </w:rPr>
        <w:t>》</w:t>
      </w:r>
      <w:r>
        <w:rPr>
          <w:rFonts w:hint="eastAsia" w:ascii="仿宋_GB2312" w:hAnsi="仿宋_GB2312" w:eastAsia="仿宋_GB2312" w:cs="仿宋_GB2312"/>
          <w:b w:val="0"/>
          <w:bCs/>
          <w:color w:val="auto"/>
          <w:sz w:val="32"/>
          <w:szCs w:val="32"/>
          <w:highlight w:val="none"/>
          <w:u w:val="none"/>
        </w:rPr>
        <w:t>（建房〔20</w:t>
      </w:r>
      <w:r>
        <w:rPr>
          <w:rFonts w:hint="eastAsia" w:ascii="仿宋_GB2312" w:hAnsi="仿宋_GB2312" w:eastAsia="仿宋_GB2312" w:cs="仿宋_GB2312"/>
          <w:b w:val="0"/>
          <w:bCs/>
          <w:color w:val="auto"/>
          <w:sz w:val="32"/>
          <w:szCs w:val="32"/>
          <w:highlight w:val="none"/>
          <w:u w:val="none"/>
          <w:lang w:val="en-US" w:eastAsia="zh-CN"/>
        </w:rPr>
        <w:t>22</w:t>
      </w:r>
      <w:r>
        <w:rPr>
          <w:rFonts w:hint="eastAsia" w:ascii="仿宋_GB2312" w:hAnsi="仿宋_GB2312" w:eastAsia="仿宋_GB2312" w:cs="仿宋_GB2312"/>
          <w:b w:val="0"/>
          <w:bCs/>
          <w:color w:val="auto"/>
          <w:sz w:val="32"/>
          <w:szCs w:val="32"/>
          <w:highlight w:val="none"/>
          <w:u w:val="none"/>
        </w:rPr>
        <w:t>〕</w:t>
      </w:r>
      <w:r>
        <w:rPr>
          <w:rFonts w:hint="eastAsia" w:ascii="仿宋_GB2312" w:hAnsi="仿宋_GB2312" w:eastAsia="仿宋_GB2312" w:cs="仿宋_GB2312"/>
          <w:b w:val="0"/>
          <w:bCs/>
          <w:color w:val="auto"/>
          <w:sz w:val="32"/>
          <w:szCs w:val="32"/>
          <w:highlight w:val="none"/>
          <w:u w:val="none"/>
          <w:lang w:val="en-US" w:eastAsia="zh-CN"/>
        </w:rPr>
        <w:t>16</w:t>
      </w:r>
      <w:r>
        <w:rPr>
          <w:rFonts w:hint="eastAsia" w:ascii="仿宋_GB2312" w:hAnsi="仿宋_GB2312" w:eastAsia="仿宋_GB2312" w:cs="仿宋_GB2312"/>
          <w:b w:val="0"/>
          <w:bCs/>
          <w:color w:val="auto"/>
          <w:sz w:val="32"/>
          <w:szCs w:val="32"/>
          <w:highlight w:val="none"/>
          <w:u w:val="none"/>
        </w:rPr>
        <w:t>号）</w:t>
      </w:r>
      <w:r>
        <w:rPr>
          <w:rFonts w:hint="eastAsia" w:ascii="仿宋_GB2312" w:hAnsi="仿宋_GB2312" w:eastAsia="仿宋_GB2312" w:cs="仿宋_GB2312"/>
          <w:color w:val="auto"/>
          <w:sz w:val="32"/>
          <w:szCs w:val="32"/>
          <w:highlight w:val="none"/>
          <w:u w:val="none"/>
        </w:rPr>
        <w:t>等法律法规政策规定，结合本市实际</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制定本办法。</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第二条</w:t>
      </w:r>
      <w:r>
        <w:rPr>
          <w:rFonts w:hint="default" w:ascii="Times New Roman" w:hAnsi="Times New Roman" w:eastAsia="仿宋_GB2312" w:cs="Times New Roman"/>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eastAsia="zh-CN"/>
        </w:rPr>
        <w:t>乌海市</w:t>
      </w:r>
      <w:r>
        <w:rPr>
          <w:rFonts w:hint="eastAsia" w:ascii="仿宋_GB2312" w:hAnsi="仿宋_GB2312" w:eastAsia="仿宋_GB2312" w:cs="仿宋_GB2312"/>
          <w:color w:val="auto"/>
          <w:sz w:val="32"/>
          <w:szCs w:val="32"/>
          <w:highlight w:val="none"/>
          <w:u w:val="none"/>
        </w:rPr>
        <w:t>范围内批准预售的住宅、非住宅建设项目以及商业和住宅混合体(不包括保障性住房项目)</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其预售资金的收存、支出、使用和监督管理工作</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适用本办法。</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第三条</w:t>
      </w:r>
      <w:r>
        <w:rPr>
          <w:rFonts w:hint="default" w:ascii="Times New Roman" w:hAnsi="Times New Roman" w:eastAsia="仿宋_GB2312" w:cs="Times New Roman"/>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rPr>
        <w:t>本办法所称商品房预售资金</w:t>
      </w:r>
      <w:r>
        <w:rPr>
          <w:rFonts w:hint="eastAsia" w:ascii="仿宋_GB2312" w:hAnsi="仿宋_GB2312" w:eastAsia="仿宋_GB2312" w:cs="仿宋_GB2312"/>
          <w:color w:val="auto"/>
          <w:sz w:val="32"/>
          <w:szCs w:val="32"/>
          <w:highlight w:val="none"/>
          <w:u w:val="none"/>
          <w:lang w:eastAsia="zh-CN"/>
        </w:rPr>
        <w:t>（下称预售资金）</w:t>
      </w:r>
      <w:r>
        <w:rPr>
          <w:rFonts w:hint="eastAsia" w:ascii="仿宋_GB2312" w:hAnsi="仿宋_GB2312" w:eastAsia="仿宋_GB2312" w:cs="仿宋_GB2312"/>
          <w:color w:val="auto"/>
          <w:sz w:val="32"/>
          <w:szCs w:val="32"/>
          <w:highlight w:val="none"/>
          <w:u w:val="none"/>
        </w:rPr>
        <w:t>,是指购房人按照商品房买卖合同约定支付的预购房款(包括</w:t>
      </w:r>
      <w:r>
        <w:rPr>
          <w:rFonts w:hint="eastAsia" w:ascii="仿宋_GB2312" w:hAnsi="仿宋_GB2312" w:eastAsia="仿宋_GB2312" w:cs="仿宋_GB2312"/>
          <w:b w:val="0"/>
          <w:bCs w:val="0"/>
          <w:color w:val="auto"/>
          <w:sz w:val="32"/>
          <w:szCs w:val="32"/>
          <w:highlight w:val="none"/>
          <w:u w:val="none"/>
          <w:lang w:eastAsia="zh-CN"/>
        </w:rPr>
        <w:t>定金、</w:t>
      </w:r>
      <w:r>
        <w:rPr>
          <w:rFonts w:hint="eastAsia" w:ascii="仿宋_GB2312" w:hAnsi="仿宋_GB2312" w:eastAsia="仿宋_GB2312" w:cs="仿宋_GB2312"/>
          <w:color w:val="auto"/>
          <w:sz w:val="32"/>
          <w:szCs w:val="32"/>
          <w:highlight w:val="none"/>
          <w:u w:val="none"/>
        </w:rPr>
        <w:t>首付款、分期付款、一次性付款和银行按揭贷款、住房公积金贷款等各</w:t>
      </w:r>
      <w:r>
        <w:rPr>
          <w:rFonts w:hint="eastAsia" w:ascii="仿宋_GB2312" w:hAnsi="仿宋_GB2312" w:eastAsia="仿宋_GB2312" w:cs="仿宋_GB2312"/>
          <w:color w:val="auto"/>
          <w:sz w:val="32"/>
          <w:szCs w:val="32"/>
          <w:highlight w:val="none"/>
          <w:u w:val="none"/>
          <w:lang w:eastAsia="zh-CN"/>
        </w:rPr>
        <w:t>类</w:t>
      </w:r>
      <w:r>
        <w:rPr>
          <w:rFonts w:hint="eastAsia" w:ascii="仿宋_GB2312" w:hAnsi="仿宋_GB2312" w:eastAsia="仿宋_GB2312" w:cs="仿宋_GB2312"/>
          <w:color w:val="auto"/>
          <w:sz w:val="32"/>
          <w:szCs w:val="32"/>
          <w:highlight w:val="none"/>
          <w:u w:val="none"/>
        </w:rPr>
        <w:t>购房款项)。</w:t>
      </w:r>
    </w:p>
    <w:p>
      <w:pPr>
        <w:pStyle w:val="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本办法所称</w:t>
      </w:r>
      <w:r>
        <w:rPr>
          <w:rFonts w:hint="eastAsia" w:ascii="仿宋_GB2312" w:hAnsi="仿宋_GB2312" w:eastAsia="仿宋_GB2312" w:cs="仿宋_GB2312"/>
          <w:color w:val="auto"/>
          <w:sz w:val="32"/>
          <w:szCs w:val="32"/>
          <w:highlight w:val="none"/>
          <w:u w:val="none"/>
          <w:lang w:eastAsia="zh-CN"/>
        </w:rPr>
        <w:t>开发企业</w:t>
      </w:r>
      <w:r>
        <w:rPr>
          <w:rFonts w:hint="eastAsia" w:ascii="仿宋_GB2312" w:hAnsi="仿宋_GB2312" w:eastAsia="仿宋_GB2312" w:cs="仿宋_GB2312"/>
          <w:color w:val="auto"/>
          <w:sz w:val="32"/>
          <w:szCs w:val="32"/>
          <w:highlight w:val="none"/>
          <w:u w:val="none"/>
        </w:rPr>
        <w:t>，是指依法取得《商品房预售许可证》，进行商品房预售的</w:t>
      </w:r>
      <w:r>
        <w:rPr>
          <w:rFonts w:hint="eastAsia" w:ascii="仿宋_GB2312" w:hAnsi="仿宋_GB2312" w:eastAsia="仿宋_GB2312" w:cs="仿宋_GB2312"/>
          <w:color w:val="auto"/>
          <w:sz w:val="32"/>
          <w:szCs w:val="32"/>
          <w:highlight w:val="none"/>
          <w:u w:val="none"/>
          <w:lang w:eastAsia="zh-CN"/>
        </w:rPr>
        <w:t>开发企业</w:t>
      </w:r>
      <w:r>
        <w:rPr>
          <w:rFonts w:hint="eastAsia" w:ascii="仿宋_GB2312" w:hAnsi="仿宋_GB2312" w:eastAsia="仿宋_GB2312" w:cs="仿宋_GB2312"/>
          <w:color w:val="auto"/>
          <w:sz w:val="32"/>
          <w:szCs w:val="32"/>
          <w:highlight w:val="none"/>
          <w:u w:val="none"/>
        </w:rPr>
        <w:t>。</w:t>
      </w:r>
    </w:p>
    <w:p>
      <w:pPr>
        <w:pStyle w:val="2"/>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cs="Times New Roman"/>
          <w:color w:val="auto"/>
          <w:sz w:val="32"/>
          <w:szCs w:val="32"/>
          <w:highlight w:val="none"/>
          <w:u w:val="none"/>
        </w:rPr>
        <w:t>本办法所称购房人，是指购买预售商品房的单位或</w:t>
      </w:r>
      <w:r>
        <w:rPr>
          <w:rFonts w:hint="default" w:ascii="Times New Roman" w:hAnsi="Times New Roman" w:cs="Times New Roman"/>
          <w:color w:val="auto"/>
          <w:sz w:val="32"/>
          <w:szCs w:val="32"/>
          <w:highlight w:val="none"/>
          <w:u w:val="none"/>
          <w:lang w:eastAsia="zh-CN"/>
        </w:rPr>
        <w:t>者</w:t>
      </w:r>
      <w:r>
        <w:rPr>
          <w:rFonts w:hint="default" w:ascii="Times New Roman" w:hAnsi="Times New Roman" w:cs="Times New Roman"/>
          <w:color w:val="auto"/>
          <w:sz w:val="32"/>
          <w:szCs w:val="32"/>
          <w:highlight w:val="none"/>
          <w:u w:val="none"/>
        </w:rPr>
        <w:t>个人。</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第四条</w:t>
      </w:r>
      <w:r>
        <w:rPr>
          <w:rFonts w:hint="default" w:ascii="Times New Roman" w:hAnsi="Times New Roman" w:eastAsia="仿宋_GB2312" w:cs="Times New Roman"/>
          <w:color w:val="auto"/>
          <w:sz w:val="32"/>
          <w:szCs w:val="32"/>
          <w:highlight w:val="none"/>
          <w:u w:val="none"/>
        </w:rPr>
        <w:t xml:space="preserve">  新批准预售的商品房建设项目应当全部纳入预售资金监管对象范围。商品房预售资金监管</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遵循</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专户存储、专款专用、全程监管、节点控制</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原则。</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第五条</w:t>
      </w:r>
      <w:r>
        <w:rPr>
          <w:rFonts w:hint="default" w:ascii="Times New Roman" w:hAnsi="Times New Roman" w:eastAsia="仿宋_GB2312" w:cs="Times New Roman"/>
          <w:color w:val="auto"/>
          <w:sz w:val="32"/>
          <w:szCs w:val="32"/>
          <w:highlight w:val="none"/>
          <w:u w:val="none"/>
        </w:rPr>
        <w:t xml:space="preserve">  商品房预售资金监管周期</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自取得《商品房预售许可证》开始</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至房地产开发项目取得</w:t>
      </w:r>
      <w:r>
        <w:rPr>
          <w:rFonts w:hint="default" w:ascii="Times New Roman" w:hAnsi="Times New Roman" w:eastAsia="仿宋_GB2312" w:cs="Times New Roman"/>
          <w:color w:val="auto"/>
          <w:sz w:val="32"/>
          <w:szCs w:val="32"/>
          <w:highlight w:val="none"/>
          <w:u w:val="none"/>
          <w:lang w:eastAsia="zh-CN"/>
        </w:rPr>
        <w:t>不动产首次登记</w:t>
      </w:r>
      <w:r>
        <w:rPr>
          <w:rFonts w:hint="default" w:ascii="Times New Roman" w:hAnsi="Times New Roman" w:eastAsia="仿宋_GB2312" w:cs="Times New Roman"/>
          <w:color w:val="auto"/>
          <w:sz w:val="32"/>
          <w:szCs w:val="32"/>
          <w:highlight w:val="none"/>
          <w:u w:val="none"/>
        </w:rPr>
        <w:t>证明文件后终止。</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第六条</w:t>
      </w: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eastAsia="zh-CN"/>
        </w:rPr>
        <w:t>市住房和城乡建设部门</w:t>
      </w:r>
      <w:r>
        <w:rPr>
          <w:rFonts w:hint="default" w:ascii="Times New Roman" w:hAnsi="Times New Roman" w:eastAsia="仿宋_GB2312" w:cs="Times New Roman"/>
          <w:color w:val="auto"/>
          <w:sz w:val="32"/>
          <w:szCs w:val="32"/>
          <w:highlight w:val="none"/>
          <w:u w:val="none"/>
        </w:rPr>
        <w:t>负责全市商品房预售资金监管工作的指导与监督。第三方托管机构和开设监管账户的银行</w:t>
      </w:r>
      <w:r>
        <w:rPr>
          <w:rFonts w:hint="default" w:ascii="Times New Roman" w:hAnsi="Times New Roman" w:eastAsia="仿宋_GB2312" w:cs="Times New Roman"/>
          <w:color w:val="auto"/>
          <w:sz w:val="32"/>
          <w:szCs w:val="32"/>
          <w:highlight w:val="none"/>
          <w:u w:val="none"/>
          <w:lang w:eastAsia="zh-CN"/>
        </w:rPr>
        <w:t>（下称监管银行）</w:t>
      </w:r>
      <w:r>
        <w:rPr>
          <w:rFonts w:hint="default" w:ascii="Times New Roman" w:hAnsi="Times New Roman" w:eastAsia="仿宋_GB2312" w:cs="Times New Roman"/>
          <w:color w:val="auto"/>
          <w:sz w:val="32"/>
          <w:szCs w:val="32"/>
          <w:highlight w:val="none"/>
          <w:u w:val="none"/>
        </w:rPr>
        <w:t>协助</w:t>
      </w:r>
      <w:r>
        <w:rPr>
          <w:rFonts w:hint="eastAsia" w:ascii="Times New Roman" w:hAnsi="Times New Roman" w:eastAsia="仿宋_GB2312" w:cs="Times New Roman"/>
          <w:color w:val="auto"/>
          <w:sz w:val="32"/>
          <w:szCs w:val="32"/>
          <w:highlight w:val="none"/>
          <w:u w:val="none"/>
          <w:lang w:eastAsia="zh-CN"/>
        </w:rPr>
        <w:t>市住房和城乡建设部门</w:t>
      </w:r>
      <w:r>
        <w:rPr>
          <w:rFonts w:hint="default" w:ascii="Times New Roman" w:hAnsi="Times New Roman" w:eastAsia="仿宋_GB2312" w:cs="Times New Roman"/>
          <w:color w:val="auto"/>
          <w:sz w:val="32"/>
          <w:szCs w:val="32"/>
          <w:highlight w:val="none"/>
          <w:u w:val="none"/>
        </w:rPr>
        <w:t>进行商品房预售资金监管。</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第七条</w:t>
      </w: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color w:val="auto"/>
          <w:sz w:val="32"/>
          <w:szCs w:val="32"/>
          <w:highlight w:val="none"/>
          <w:u w:val="none"/>
          <w:lang w:eastAsia="zh-CN"/>
        </w:rPr>
        <w:t>由我市国有企业成立第三方托管机构</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乌海市房产居间服务有限责任公司）</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在</w:t>
      </w:r>
      <w:r>
        <w:rPr>
          <w:rFonts w:hint="eastAsia" w:ascii="Times New Roman" w:hAnsi="Times New Roman" w:eastAsia="仿宋_GB2312" w:cs="Times New Roman"/>
          <w:color w:val="auto"/>
          <w:sz w:val="32"/>
          <w:szCs w:val="32"/>
          <w:highlight w:val="none"/>
          <w:u w:val="none"/>
          <w:lang w:eastAsia="zh-CN"/>
        </w:rPr>
        <w:t>市住房和城乡建设部门</w:t>
      </w:r>
      <w:r>
        <w:rPr>
          <w:rFonts w:hint="default" w:ascii="Times New Roman" w:hAnsi="Times New Roman" w:eastAsia="仿宋_GB2312" w:cs="Times New Roman"/>
          <w:color w:val="auto"/>
          <w:sz w:val="32"/>
          <w:szCs w:val="32"/>
          <w:highlight w:val="none"/>
          <w:u w:val="none"/>
          <w:lang w:eastAsia="zh-CN"/>
        </w:rPr>
        <w:t>的监督指导下，可开展全市</w:t>
      </w:r>
      <w:r>
        <w:rPr>
          <w:rFonts w:hint="default" w:ascii="Times New Roman" w:hAnsi="Times New Roman" w:eastAsia="仿宋_GB2312" w:cs="Times New Roman"/>
          <w:color w:val="auto"/>
          <w:sz w:val="32"/>
          <w:szCs w:val="32"/>
          <w:highlight w:val="none"/>
          <w:u w:val="none"/>
        </w:rPr>
        <w:t>商品房预售资金托管</w:t>
      </w:r>
      <w:r>
        <w:rPr>
          <w:rFonts w:hint="default" w:ascii="Times New Roman" w:hAnsi="Times New Roman" w:eastAsia="仿宋_GB2312" w:cs="Times New Roman"/>
          <w:color w:val="auto"/>
          <w:sz w:val="32"/>
          <w:szCs w:val="32"/>
          <w:highlight w:val="none"/>
          <w:u w:val="none"/>
          <w:lang w:eastAsia="zh-CN"/>
        </w:rPr>
        <w:t>业务</w:t>
      </w:r>
      <w:r>
        <w:rPr>
          <w:rFonts w:hint="default" w:ascii="Times New Roman" w:hAnsi="Times New Roman" w:eastAsia="仿宋_GB2312" w:cs="Times New Roman"/>
          <w:color w:val="auto"/>
          <w:sz w:val="32"/>
          <w:szCs w:val="32"/>
          <w:highlight w:val="none"/>
          <w:u w:val="none"/>
        </w:rPr>
        <w:t>。具体负责商品房预售资金专项托管账户（下称托管账户）的申请设立</w:t>
      </w:r>
      <w:r>
        <w:rPr>
          <w:rFonts w:hint="default" w:ascii="Times New Roman" w:hAnsi="Times New Roman" w:eastAsia="仿宋_GB2312" w:cs="Times New Roman"/>
          <w:color w:val="auto"/>
          <w:sz w:val="32"/>
          <w:szCs w:val="32"/>
          <w:highlight w:val="none"/>
          <w:u w:val="none"/>
          <w:lang w:eastAsia="zh-CN"/>
        </w:rPr>
        <w:t>，开展</w:t>
      </w:r>
      <w:r>
        <w:rPr>
          <w:rFonts w:hint="default" w:ascii="Times New Roman" w:hAnsi="Times New Roman" w:eastAsia="仿宋_GB2312" w:cs="Times New Roman"/>
          <w:color w:val="auto"/>
          <w:sz w:val="32"/>
          <w:szCs w:val="32"/>
          <w:highlight w:val="none"/>
          <w:u w:val="none"/>
        </w:rPr>
        <w:t>预售资金收存、支出及预售资金使用情况</w:t>
      </w:r>
      <w:r>
        <w:rPr>
          <w:rFonts w:hint="default" w:ascii="Times New Roman" w:hAnsi="Times New Roman" w:eastAsia="仿宋_GB2312" w:cs="Times New Roman"/>
          <w:color w:val="auto"/>
          <w:sz w:val="32"/>
          <w:szCs w:val="32"/>
          <w:highlight w:val="none"/>
          <w:u w:val="none"/>
          <w:lang w:val="en-US" w:eastAsia="zh-CN"/>
        </w:rPr>
        <w:t>监督</w:t>
      </w:r>
      <w:r>
        <w:rPr>
          <w:rFonts w:hint="default" w:ascii="Times New Roman" w:hAnsi="Times New Roman" w:eastAsia="仿宋_GB2312" w:cs="Times New Roman"/>
          <w:color w:val="auto"/>
          <w:sz w:val="32"/>
          <w:szCs w:val="32"/>
          <w:highlight w:val="none"/>
          <w:u w:val="none"/>
        </w:rPr>
        <w:t>等工作。</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第八条</w:t>
      </w: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color w:val="auto"/>
          <w:sz w:val="32"/>
          <w:szCs w:val="32"/>
          <w:highlight w:val="none"/>
          <w:u w:val="none"/>
          <w:lang w:eastAsia="zh-CN"/>
        </w:rPr>
        <w:t>市人民银行</w:t>
      </w:r>
      <w:r>
        <w:rPr>
          <w:rFonts w:hint="default" w:ascii="Times New Roman" w:hAnsi="Times New Roman" w:eastAsia="仿宋_GB2312" w:cs="Times New Roman"/>
          <w:color w:val="auto"/>
          <w:sz w:val="32"/>
          <w:szCs w:val="32"/>
          <w:highlight w:val="none"/>
          <w:u w:val="none"/>
        </w:rPr>
        <w:t>负责对</w:t>
      </w:r>
      <w:r>
        <w:rPr>
          <w:rFonts w:hint="default" w:ascii="Times New Roman" w:hAnsi="Times New Roman" w:eastAsia="仿宋_GB2312" w:cs="Times New Roman"/>
          <w:color w:val="auto"/>
          <w:sz w:val="32"/>
          <w:szCs w:val="32"/>
          <w:highlight w:val="none"/>
          <w:u w:val="none"/>
          <w:lang w:eastAsia="zh-CN"/>
        </w:rPr>
        <w:t>监管银行</w:t>
      </w:r>
      <w:r>
        <w:rPr>
          <w:rFonts w:hint="eastAsia" w:ascii="Times New Roman" w:hAnsi="Times New Roman" w:eastAsia="仿宋_GB2312" w:cs="Times New Roman"/>
          <w:color w:val="auto"/>
          <w:sz w:val="32"/>
          <w:szCs w:val="32"/>
          <w:highlight w:val="none"/>
          <w:u w:val="none"/>
          <w:lang w:eastAsia="zh-CN"/>
        </w:rPr>
        <w:t>监管</w:t>
      </w:r>
      <w:r>
        <w:rPr>
          <w:rFonts w:hint="default" w:ascii="Times New Roman" w:hAnsi="Times New Roman" w:eastAsia="仿宋_GB2312" w:cs="Times New Roman"/>
          <w:color w:val="auto"/>
          <w:sz w:val="32"/>
          <w:szCs w:val="32"/>
          <w:highlight w:val="none"/>
          <w:u w:val="none"/>
        </w:rPr>
        <w:t>账户</w:t>
      </w:r>
      <w:r>
        <w:rPr>
          <w:rFonts w:hint="eastAsia" w:ascii="Times New Roman" w:hAnsi="Times New Roman" w:eastAsia="仿宋_GB2312" w:cs="Times New Roman"/>
          <w:color w:val="auto"/>
          <w:sz w:val="32"/>
          <w:szCs w:val="32"/>
          <w:highlight w:val="none"/>
          <w:u w:val="none"/>
          <w:lang w:eastAsia="zh-CN"/>
        </w:rPr>
        <w:t>的开设、撤销进行监管</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银监部门</w:t>
      </w:r>
      <w:r>
        <w:rPr>
          <w:rFonts w:hint="default" w:ascii="Times New Roman" w:hAnsi="Times New Roman" w:eastAsia="仿宋_GB2312" w:cs="Times New Roman"/>
          <w:color w:val="auto"/>
          <w:sz w:val="32"/>
          <w:szCs w:val="32"/>
          <w:highlight w:val="none"/>
          <w:u w:val="none"/>
        </w:rPr>
        <w:t>负责对开设监管账</w:t>
      </w:r>
      <w:r>
        <w:rPr>
          <w:rFonts w:hint="default" w:ascii="Times New Roman" w:hAnsi="Times New Roman" w:eastAsia="仿宋_GB2312" w:cs="Times New Roman"/>
          <w:color w:val="auto"/>
          <w:sz w:val="32"/>
          <w:szCs w:val="32"/>
          <w:highlight w:val="none"/>
          <w:u w:val="none"/>
        </w:rPr>
        <w:t>户的银行预售资金监管的操作风险和合规性进行监督检查。</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eastAsia="zh-CN"/>
        </w:rPr>
        <w:t>市住房和城乡建设部门</w:t>
      </w:r>
      <w:r>
        <w:rPr>
          <w:rFonts w:hint="default" w:ascii="Times New Roman" w:hAnsi="Times New Roman" w:eastAsia="仿宋_GB2312" w:cs="Times New Roman"/>
          <w:color w:val="auto"/>
          <w:sz w:val="32"/>
          <w:szCs w:val="32"/>
          <w:highlight w:val="none"/>
          <w:u w:val="none"/>
        </w:rPr>
        <w:t>、市人民银行和</w:t>
      </w:r>
      <w:r>
        <w:rPr>
          <w:rFonts w:hint="default" w:ascii="Times New Roman" w:hAnsi="Times New Roman" w:eastAsia="仿宋_GB2312" w:cs="Times New Roman"/>
          <w:color w:val="auto"/>
          <w:sz w:val="32"/>
          <w:szCs w:val="32"/>
          <w:highlight w:val="none"/>
          <w:u w:val="none"/>
          <w:lang w:eastAsia="zh-CN"/>
        </w:rPr>
        <w:t>银监部门</w:t>
      </w:r>
      <w:r>
        <w:rPr>
          <w:rFonts w:hint="default" w:ascii="Times New Roman" w:hAnsi="Times New Roman" w:eastAsia="仿宋_GB2312" w:cs="Times New Roman"/>
          <w:color w:val="auto"/>
          <w:sz w:val="32"/>
          <w:szCs w:val="32"/>
          <w:highlight w:val="none"/>
          <w:u w:val="none"/>
        </w:rPr>
        <w:t>联合建立商品房预售资金监管协调机制。</w:t>
      </w:r>
    </w:p>
    <w:p>
      <w:pPr>
        <w:pStyle w:val="2"/>
        <w:keepNext w:val="0"/>
        <w:keepLines w:val="0"/>
        <w:pageBreakBefore w:val="0"/>
        <w:widowControl w:val="0"/>
        <w:kinsoku/>
        <w:overflowPunct/>
        <w:topLinePunct w:val="0"/>
        <w:bidi w:val="0"/>
        <w:snapToGrid/>
        <w:spacing w:line="600" w:lineRule="exact"/>
        <w:ind w:firstLine="643"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cs="Times New Roman"/>
          <w:b/>
          <w:bCs/>
          <w:color w:val="auto"/>
          <w:kern w:val="2"/>
          <w:sz w:val="32"/>
          <w:szCs w:val="32"/>
          <w:highlight w:val="none"/>
          <w:u w:val="none"/>
        </w:rPr>
        <w:t xml:space="preserve">第九条  </w:t>
      </w:r>
      <w:r>
        <w:rPr>
          <w:rFonts w:hint="default" w:ascii="Times New Roman" w:hAnsi="Times New Roman" w:cs="Times New Roman"/>
          <w:color w:val="auto"/>
          <w:sz w:val="32"/>
          <w:szCs w:val="32"/>
          <w:highlight w:val="none"/>
          <w:u w:val="none"/>
        </w:rPr>
        <w:t>具备资金监管安全规范运行所需的金融管理业务能力及网络技术条件的商业银行，经</w:t>
      </w:r>
      <w:r>
        <w:rPr>
          <w:rFonts w:hint="eastAsia" w:ascii="Times New Roman" w:hAnsi="Times New Roman" w:cs="Times New Roman"/>
          <w:color w:val="auto"/>
          <w:sz w:val="32"/>
          <w:szCs w:val="32"/>
          <w:highlight w:val="none"/>
          <w:u w:val="none"/>
          <w:lang w:eastAsia="zh-CN"/>
        </w:rPr>
        <w:t>市住房和城乡建设部门</w:t>
      </w:r>
      <w:r>
        <w:rPr>
          <w:rFonts w:hint="default" w:ascii="Times New Roman" w:hAnsi="Times New Roman" w:cs="Times New Roman"/>
          <w:color w:val="auto"/>
          <w:sz w:val="32"/>
          <w:szCs w:val="32"/>
          <w:highlight w:val="none"/>
          <w:u w:val="none"/>
        </w:rPr>
        <w:t>审核确认后，可列入商品房预售资金监管合作银行名录，</w:t>
      </w:r>
      <w:r>
        <w:rPr>
          <w:rFonts w:hint="default" w:ascii="Times New Roman" w:hAnsi="Times New Roman" w:cs="Times New Roman"/>
          <w:color w:val="auto"/>
          <w:sz w:val="32"/>
          <w:szCs w:val="32"/>
          <w:highlight w:val="none"/>
          <w:u w:val="none"/>
          <w:lang w:eastAsia="zh-CN"/>
        </w:rPr>
        <w:t>负责开设监管账户，</w:t>
      </w:r>
      <w:r>
        <w:rPr>
          <w:rFonts w:hint="default" w:ascii="Times New Roman" w:hAnsi="Times New Roman" w:cs="Times New Roman"/>
          <w:color w:val="auto"/>
          <w:sz w:val="32"/>
          <w:szCs w:val="32"/>
          <w:highlight w:val="none"/>
          <w:u w:val="none"/>
        </w:rPr>
        <w:t>配合开展商品房预售资金监管业务。</w:t>
      </w:r>
      <w:r>
        <w:rPr>
          <w:rFonts w:hint="default" w:ascii="Times New Roman" w:hAnsi="Times New Roman" w:cs="Times New Roman"/>
          <w:color w:val="auto"/>
          <w:sz w:val="32"/>
          <w:szCs w:val="32"/>
          <w:highlight w:val="none"/>
          <w:u w:val="none"/>
          <w:lang w:eastAsia="zh-CN"/>
        </w:rPr>
        <w:t>主要</w:t>
      </w:r>
      <w:r>
        <w:rPr>
          <w:rFonts w:hint="default" w:ascii="Times New Roman" w:hAnsi="Times New Roman" w:cs="Times New Roman"/>
          <w:color w:val="auto"/>
          <w:sz w:val="32"/>
          <w:szCs w:val="32"/>
          <w:highlight w:val="none"/>
          <w:u w:val="none"/>
        </w:rPr>
        <w:t>负责监管账户的开设、撤销；</w:t>
      </w:r>
      <w:r>
        <w:rPr>
          <w:rFonts w:hint="default" w:ascii="Times New Roman" w:hAnsi="Times New Roman" w:cs="Times New Roman"/>
          <w:color w:val="auto"/>
          <w:sz w:val="32"/>
          <w:szCs w:val="32"/>
          <w:highlight w:val="none"/>
          <w:u w:val="none"/>
          <w:lang w:eastAsia="zh-CN"/>
        </w:rPr>
        <w:t>监管</w:t>
      </w:r>
      <w:r>
        <w:rPr>
          <w:rFonts w:hint="default" w:ascii="Times New Roman" w:hAnsi="Times New Roman" w:cs="Times New Roman"/>
          <w:color w:val="auto"/>
          <w:sz w:val="32"/>
          <w:szCs w:val="32"/>
          <w:highlight w:val="none"/>
          <w:u w:val="none"/>
        </w:rPr>
        <w:t>预售资金的</w:t>
      </w:r>
      <w:r>
        <w:rPr>
          <w:rFonts w:hint="default" w:ascii="Times New Roman" w:hAnsi="Times New Roman" w:cs="Times New Roman"/>
          <w:color w:val="auto"/>
          <w:sz w:val="32"/>
          <w:szCs w:val="32"/>
          <w:highlight w:val="none"/>
          <w:u w:val="none"/>
          <w:lang w:eastAsia="zh-CN"/>
        </w:rPr>
        <w:t>使用情况</w:t>
      </w:r>
      <w:r>
        <w:rPr>
          <w:rFonts w:hint="default" w:ascii="Times New Roman" w:hAnsi="Times New Roman" w:cs="Times New Roman"/>
          <w:color w:val="auto"/>
          <w:sz w:val="32"/>
          <w:szCs w:val="32"/>
          <w:highlight w:val="none"/>
          <w:u w:val="none"/>
        </w:rPr>
        <w:t>；每日推送预售资金收支情况。</w:t>
      </w:r>
    </w:p>
    <w:p>
      <w:pPr>
        <w:pStyle w:val="2"/>
        <w:keepNext w:val="0"/>
        <w:keepLines w:val="0"/>
        <w:pageBreakBefore w:val="0"/>
        <w:widowControl w:val="0"/>
        <w:kinsoku/>
        <w:overflowPunct/>
        <w:topLinePunct w:val="0"/>
        <w:bidi w:val="0"/>
        <w:snapToGrid/>
        <w:spacing w:line="600" w:lineRule="exact"/>
        <w:ind w:firstLine="64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cs="Times New Roman"/>
          <w:color w:val="auto"/>
          <w:sz w:val="32"/>
          <w:szCs w:val="32"/>
          <w:highlight w:val="none"/>
          <w:u w:val="none"/>
        </w:rPr>
        <w:t>监管银行具备预售资金结算系统与商品房预售资金监管系统挂接联网条件，保证收存、支出资金信息实时共享</w:t>
      </w:r>
      <w:r>
        <w:rPr>
          <w:rFonts w:hint="default" w:ascii="Times New Roman" w:hAnsi="Times New Roman" w:cs="Times New Roman"/>
          <w:color w:val="auto"/>
          <w:sz w:val="32"/>
          <w:szCs w:val="32"/>
          <w:highlight w:val="none"/>
          <w:u w:val="none"/>
          <w:lang w:eastAsia="zh-CN"/>
        </w:rPr>
        <w:t>。由</w:t>
      </w:r>
      <w:r>
        <w:rPr>
          <w:rFonts w:hint="default" w:ascii="Times New Roman" w:hAnsi="Times New Roman" w:cs="Times New Roman"/>
          <w:color w:val="auto"/>
          <w:sz w:val="32"/>
          <w:szCs w:val="32"/>
          <w:highlight w:val="none"/>
          <w:u w:val="none"/>
        </w:rPr>
        <w:t>专业团队管理</w:t>
      </w:r>
      <w:r>
        <w:rPr>
          <w:rFonts w:hint="default" w:ascii="Times New Roman" w:hAnsi="Times New Roman" w:cs="Times New Roman"/>
          <w:color w:val="auto"/>
          <w:sz w:val="32"/>
          <w:szCs w:val="32"/>
          <w:highlight w:val="none"/>
          <w:u w:val="none"/>
          <w:lang w:eastAsia="zh-CN"/>
        </w:rPr>
        <w:t>，确保</w:t>
      </w:r>
      <w:r>
        <w:rPr>
          <w:rFonts w:hint="default" w:ascii="Times New Roman" w:hAnsi="Times New Roman" w:cs="Times New Roman"/>
          <w:color w:val="auto"/>
          <w:sz w:val="32"/>
          <w:szCs w:val="32"/>
          <w:highlight w:val="none"/>
          <w:u w:val="none"/>
        </w:rPr>
        <w:t>预售资金收存途径保持通畅。</w:t>
      </w:r>
    </w:p>
    <w:p>
      <w:pPr>
        <w:keepNext w:val="0"/>
        <w:keepLines w:val="0"/>
        <w:pageBreakBefore w:val="0"/>
        <w:widowControl w:val="0"/>
        <w:kinsoku/>
        <w:overflowPunct/>
        <w:topLinePunct w:val="0"/>
        <w:bidi w:val="0"/>
        <w:snapToGrid/>
        <w:spacing w:line="600" w:lineRule="exact"/>
        <w:jc w:val="center"/>
        <w:textAlignment w:val="auto"/>
        <w:outlineLvl w:val="2"/>
        <w:rPr>
          <w:rFonts w:hint="default" w:ascii="Times New Roman" w:hAnsi="Times New Roman" w:eastAsia="黑体" w:cs="Times New Roman"/>
          <w:color w:val="auto"/>
          <w:sz w:val="32"/>
          <w:szCs w:val="32"/>
          <w:highlight w:val="none"/>
          <w:u w:val="none"/>
        </w:rPr>
      </w:pPr>
      <w:bookmarkStart w:id="1" w:name="_Toc32764"/>
    </w:p>
    <w:p>
      <w:pPr>
        <w:keepNext w:val="0"/>
        <w:keepLines w:val="0"/>
        <w:pageBreakBefore w:val="0"/>
        <w:widowControl w:val="0"/>
        <w:kinsoku/>
        <w:overflowPunct/>
        <w:topLinePunct w:val="0"/>
        <w:bidi w:val="0"/>
        <w:snapToGrid/>
        <w:spacing w:line="600" w:lineRule="exact"/>
        <w:jc w:val="center"/>
        <w:textAlignment w:val="auto"/>
        <w:outlineLvl w:val="2"/>
        <w:rPr>
          <w:rFonts w:hint="default" w:ascii="Times New Roman" w:hAnsi="Times New Roman" w:cs="Times New Roman"/>
          <w:color w:val="auto"/>
          <w:highlight w:val="none"/>
          <w:u w:val="none"/>
        </w:rPr>
      </w:pPr>
      <w:r>
        <w:rPr>
          <w:rFonts w:hint="default" w:ascii="Times New Roman" w:hAnsi="Times New Roman" w:eastAsia="黑体" w:cs="Times New Roman"/>
          <w:color w:val="auto"/>
          <w:sz w:val="32"/>
          <w:szCs w:val="32"/>
          <w:highlight w:val="none"/>
          <w:u w:val="none"/>
        </w:rPr>
        <w:t>第二章  预售资金监管</w:t>
      </w:r>
      <w:bookmarkEnd w:id="1"/>
    </w:p>
    <w:p>
      <w:pPr>
        <w:keepNext w:val="0"/>
        <w:keepLines w:val="0"/>
        <w:pageBreakBefore w:val="0"/>
        <w:widowControl w:val="0"/>
        <w:kinsoku/>
        <w:overflowPunct/>
        <w:topLinePunct w:val="0"/>
        <w:bidi w:val="0"/>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第十条</w:t>
      </w:r>
      <w:r>
        <w:rPr>
          <w:rFonts w:hint="default" w:ascii="Times New Roman" w:hAnsi="Times New Roman" w:eastAsia="仿宋_GB2312" w:cs="Times New Roman"/>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eastAsia="zh-CN"/>
        </w:rPr>
        <w:t>开发企业</w:t>
      </w:r>
      <w:r>
        <w:rPr>
          <w:rFonts w:hint="eastAsia" w:ascii="仿宋_GB2312" w:hAnsi="仿宋_GB2312" w:eastAsia="仿宋_GB2312" w:cs="仿宋_GB2312"/>
          <w:color w:val="auto"/>
          <w:sz w:val="32"/>
          <w:szCs w:val="32"/>
          <w:highlight w:val="none"/>
          <w:u w:val="none"/>
        </w:rPr>
        <w:t>可以根据开发项目(下称监管项目)实际</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在本市</w:t>
      </w:r>
      <w:r>
        <w:rPr>
          <w:rFonts w:hint="eastAsia" w:ascii="仿宋_GB2312" w:hAnsi="仿宋_GB2312" w:eastAsia="仿宋_GB2312" w:cs="仿宋_GB2312"/>
          <w:color w:val="auto"/>
          <w:sz w:val="32"/>
          <w:szCs w:val="32"/>
          <w:highlight w:val="none"/>
          <w:u w:val="none"/>
          <w:lang w:eastAsia="zh-CN"/>
        </w:rPr>
        <w:t>监管银行名录</w:t>
      </w:r>
      <w:r>
        <w:rPr>
          <w:rFonts w:hint="eastAsia" w:ascii="仿宋_GB2312" w:hAnsi="仿宋_GB2312" w:eastAsia="仿宋_GB2312" w:cs="仿宋_GB2312"/>
          <w:color w:val="auto"/>
          <w:sz w:val="32"/>
          <w:szCs w:val="32"/>
          <w:highlight w:val="none"/>
          <w:u w:val="none"/>
        </w:rPr>
        <w:t>中</w:t>
      </w:r>
      <w:r>
        <w:rPr>
          <w:rFonts w:hint="eastAsia" w:ascii="仿宋_GB2312" w:hAnsi="仿宋_GB2312" w:eastAsia="仿宋_GB2312" w:cs="仿宋_GB2312"/>
          <w:color w:val="auto"/>
          <w:sz w:val="32"/>
          <w:szCs w:val="32"/>
          <w:highlight w:val="none"/>
          <w:u w:val="none"/>
          <w:lang w:eastAsia="zh-CN"/>
        </w:rPr>
        <w:t>自主</w:t>
      </w:r>
      <w:r>
        <w:rPr>
          <w:rFonts w:hint="eastAsia" w:ascii="仿宋_GB2312" w:hAnsi="仿宋_GB2312" w:eastAsia="仿宋_GB2312" w:cs="仿宋_GB2312"/>
          <w:color w:val="auto"/>
          <w:sz w:val="32"/>
          <w:szCs w:val="32"/>
          <w:highlight w:val="none"/>
          <w:u w:val="none"/>
        </w:rPr>
        <w:t>选择银行，</w:t>
      </w:r>
      <w:r>
        <w:rPr>
          <w:rFonts w:hint="eastAsia" w:ascii="仿宋_GB2312" w:hAnsi="仿宋_GB2312" w:eastAsia="仿宋_GB2312" w:cs="仿宋_GB2312"/>
          <w:color w:val="auto"/>
          <w:sz w:val="32"/>
          <w:szCs w:val="32"/>
          <w:highlight w:val="none"/>
          <w:u w:val="none"/>
          <w:lang w:eastAsia="zh-CN"/>
        </w:rPr>
        <w:t>由第三方托管机构协助</w:t>
      </w:r>
      <w:r>
        <w:rPr>
          <w:rFonts w:hint="eastAsia" w:ascii="仿宋_GB2312" w:hAnsi="仿宋_GB2312" w:eastAsia="仿宋_GB2312" w:cs="仿宋_GB2312"/>
          <w:color w:val="auto"/>
          <w:sz w:val="32"/>
          <w:szCs w:val="32"/>
          <w:highlight w:val="none"/>
          <w:u w:val="none"/>
        </w:rPr>
        <w:t>申请开立商品房预售资金专用监管账户(下称监管账户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标准名称为：</w:t>
      </w:r>
      <w:r>
        <w:rPr>
          <w:rFonts w:hint="eastAsia" w:ascii="仿宋_GB2312" w:hAnsi="仿宋_GB2312" w:eastAsia="仿宋_GB2312" w:cs="仿宋_GB2312"/>
          <w:color w:val="auto"/>
          <w:sz w:val="32"/>
          <w:szCs w:val="32"/>
          <w:highlight w:val="none"/>
          <w:u w:val="none"/>
          <w:lang w:eastAsia="zh-CN"/>
        </w:rPr>
        <w:t>监管项目</w:t>
      </w:r>
      <w:r>
        <w:rPr>
          <w:rFonts w:hint="eastAsia" w:ascii="仿宋_GB2312" w:hAnsi="仿宋_GB2312" w:eastAsia="仿宋_GB2312" w:cs="仿宋_GB2312"/>
          <w:color w:val="auto"/>
          <w:sz w:val="32"/>
          <w:szCs w:val="32"/>
          <w:highlight w:val="none"/>
          <w:u w:val="none"/>
        </w:rPr>
        <w:t>名称加</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商品房预售资金</w:t>
      </w:r>
      <w:r>
        <w:rPr>
          <w:rFonts w:hint="eastAsia" w:ascii="仿宋_GB2312" w:hAnsi="仿宋_GB2312" w:eastAsia="仿宋_GB2312" w:cs="仿宋_GB2312"/>
          <w:color w:val="auto"/>
          <w:sz w:val="32"/>
          <w:szCs w:val="32"/>
          <w:highlight w:val="none"/>
          <w:u w:val="none"/>
          <w:lang w:eastAsia="zh-CN"/>
        </w:rPr>
        <w:t>监管</w:t>
      </w:r>
      <w:r>
        <w:rPr>
          <w:rFonts w:hint="eastAsia" w:ascii="仿宋_GB2312" w:hAnsi="仿宋_GB2312" w:eastAsia="仿宋_GB2312" w:cs="仿宋_GB2312"/>
          <w:color w:val="auto"/>
          <w:sz w:val="32"/>
          <w:szCs w:val="32"/>
          <w:highlight w:val="none"/>
          <w:u w:val="none"/>
        </w:rPr>
        <w:t>专户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字样)。</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highlight w:val="none"/>
          <w:u w:val="none"/>
          <w:lang w:eastAsia="zh-CN"/>
        </w:rPr>
      </w:pPr>
      <w:r>
        <w:rPr>
          <w:rFonts w:hint="eastAsia" w:ascii="Times New Roman" w:hAnsi="Times New Roman" w:eastAsia="仿宋_GB2312" w:cs="Times New Roman"/>
          <w:b w:val="0"/>
          <w:bCs w:val="0"/>
          <w:color w:val="auto"/>
          <w:sz w:val="32"/>
          <w:szCs w:val="32"/>
          <w:highlight w:val="none"/>
          <w:u w:val="none"/>
          <w:lang w:eastAsia="zh-CN"/>
        </w:rPr>
        <w:t>一个《预售许可证》可以对应开立一个监管账户，</w:t>
      </w:r>
      <w:r>
        <w:rPr>
          <w:rFonts w:hint="eastAsia" w:ascii="Times New Roman" w:hAnsi="Times New Roman" w:eastAsia="仿宋_GB2312" w:cs="Times New Roman"/>
          <w:b w:val="0"/>
          <w:bCs w:val="0"/>
          <w:color w:val="auto"/>
          <w:sz w:val="32"/>
          <w:szCs w:val="32"/>
          <w:highlight w:val="none"/>
          <w:u w:val="none"/>
          <w:lang w:val="en-US" w:eastAsia="zh-CN"/>
        </w:rPr>
        <w:t>最多对应两个监管账户</w:t>
      </w:r>
      <w:r>
        <w:rPr>
          <w:rFonts w:hint="eastAsia" w:ascii="Times New Roman" w:hAnsi="Times New Roman" w:eastAsia="仿宋_GB2312" w:cs="Times New Roman"/>
          <w:b w:val="0"/>
          <w:bCs w:val="0"/>
          <w:color w:val="auto"/>
          <w:sz w:val="32"/>
          <w:szCs w:val="32"/>
          <w:highlight w:val="none"/>
          <w:u w:val="none"/>
          <w:lang w:eastAsia="zh-CN"/>
        </w:rPr>
        <w:t>，倡议一个标段或一个监管项目开立一个监管账户</w:t>
      </w:r>
      <w:r>
        <w:rPr>
          <w:rFonts w:hint="default" w:ascii="Times New Roman" w:hAnsi="Times New Roman" w:eastAsia="仿宋_GB2312" w:cs="Times New Roman"/>
          <w:b/>
          <w:bCs/>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且</w:t>
      </w:r>
      <w:r>
        <w:rPr>
          <w:rFonts w:hint="default" w:ascii="Times New Roman" w:hAnsi="Times New Roman" w:eastAsia="仿宋_GB2312" w:cs="Times New Roman"/>
          <w:color w:val="auto"/>
          <w:sz w:val="32"/>
          <w:szCs w:val="32"/>
          <w:highlight w:val="none"/>
          <w:u w:val="none"/>
        </w:rPr>
        <w:t>监管项目预售过程中</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开设监管账户的银行原则上不得变更。</w:t>
      </w:r>
    </w:p>
    <w:p>
      <w:pPr>
        <w:keepNext w:val="0"/>
        <w:keepLines w:val="0"/>
        <w:pageBreakBefore w:val="0"/>
        <w:widowControl w:val="0"/>
        <w:kinsoku/>
        <w:overflowPunct/>
        <w:topLinePunct w:val="0"/>
        <w:bidi w:val="0"/>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第十一条</w:t>
      </w:r>
      <w:r>
        <w:rPr>
          <w:rFonts w:hint="default" w:ascii="Times New Roman" w:hAnsi="Times New Roman" w:eastAsia="仿宋_GB2312" w:cs="Times New Roman"/>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rPr>
        <w:t>第三方托管机构和开设监管账户的银行应</w:t>
      </w:r>
      <w:r>
        <w:rPr>
          <w:rFonts w:hint="eastAsia" w:ascii="仿宋_GB2312" w:hAnsi="仿宋_GB2312" w:eastAsia="仿宋_GB2312" w:cs="仿宋_GB2312"/>
          <w:color w:val="auto"/>
          <w:sz w:val="32"/>
          <w:szCs w:val="32"/>
          <w:highlight w:val="none"/>
          <w:u w:val="none"/>
          <w:lang w:eastAsia="zh-CN"/>
        </w:rPr>
        <w:t>签订</w:t>
      </w:r>
      <w:r>
        <w:rPr>
          <w:rFonts w:hint="eastAsia" w:ascii="仿宋_GB2312" w:hAnsi="仿宋_GB2312" w:eastAsia="仿宋_GB2312" w:cs="仿宋_GB2312"/>
          <w:color w:val="auto"/>
          <w:sz w:val="32"/>
          <w:szCs w:val="32"/>
          <w:highlight w:val="none"/>
          <w:u w:val="none"/>
        </w:rPr>
        <w:t>《乌海市商品房预售资金委托协议》</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按照协议约定</w:t>
      </w:r>
      <w:r>
        <w:rPr>
          <w:rFonts w:hint="eastAsia" w:ascii="仿宋_GB2312" w:hAnsi="仿宋_GB2312" w:eastAsia="仿宋_GB2312" w:cs="仿宋_GB2312"/>
          <w:color w:val="auto"/>
          <w:sz w:val="32"/>
          <w:szCs w:val="32"/>
          <w:highlight w:val="none"/>
          <w:u w:val="none"/>
        </w:rPr>
        <w:t>协助</w:t>
      </w:r>
      <w:r>
        <w:rPr>
          <w:rFonts w:hint="eastAsia" w:ascii="仿宋_GB2312" w:hAnsi="仿宋_GB2312" w:eastAsia="仿宋_GB2312" w:cs="仿宋_GB2312"/>
          <w:color w:val="auto"/>
          <w:sz w:val="32"/>
          <w:szCs w:val="32"/>
          <w:highlight w:val="none"/>
          <w:u w:val="none"/>
          <w:lang w:eastAsia="zh-CN"/>
        </w:rPr>
        <w:t>市住房和城乡建设部门</w:t>
      </w:r>
      <w:r>
        <w:rPr>
          <w:rFonts w:hint="eastAsia" w:ascii="仿宋_GB2312" w:hAnsi="仿宋_GB2312" w:eastAsia="仿宋_GB2312" w:cs="仿宋_GB2312"/>
          <w:color w:val="auto"/>
          <w:sz w:val="32"/>
          <w:szCs w:val="32"/>
          <w:highlight w:val="none"/>
          <w:u w:val="none"/>
        </w:rPr>
        <w:t>完成商品房预售资金监管工作,</w:t>
      </w:r>
      <w:r>
        <w:rPr>
          <w:rFonts w:hint="eastAsia" w:ascii="仿宋_GB2312" w:hAnsi="仿宋_GB2312" w:eastAsia="仿宋_GB2312" w:cs="仿宋_GB2312"/>
          <w:color w:val="auto"/>
          <w:sz w:val="32"/>
          <w:szCs w:val="32"/>
          <w:highlight w:val="none"/>
          <w:u w:val="none"/>
          <w:lang w:eastAsia="zh-CN"/>
        </w:rPr>
        <w:t>并</w:t>
      </w:r>
      <w:r>
        <w:rPr>
          <w:rFonts w:hint="eastAsia" w:ascii="仿宋_GB2312" w:hAnsi="仿宋_GB2312" w:eastAsia="仿宋_GB2312" w:cs="仿宋_GB2312"/>
          <w:color w:val="auto"/>
          <w:sz w:val="32"/>
          <w:szCs w:val="32"/>
          <w:highlight w:val="none"/>
          <w:u w:val="none"/>
        </w:rPr>
        <w:t>接受</w:t>
      </w:r>
      <w:r>
        <w:rPr>
          <w:rFonts w:hint="eastAsia" w:ascii="仿宋_GB2312" w:hAnsi="仿宋_GB2312" w:eastAsia="仿宋_GB2312" w:cs="仿宋_GB2312"/>
          <w:color w:val="auto"/>
          <w:sz w:val="32"/>
          <w:szCs w:val="32"/>
          <w:highlight w:val="none"/>
          <w:u w:val="none"/>
          <w:lang w:eastAsia="zh-CN"/>
        </w:rPr>
        <w:t>市住房和城乡建设部门、市人民银行和银监部门</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u w:val="none"/>
        </w:rPr>
        <w:t>监督。</w:t>
      </w:r>
      <w:bookmarkStart w:id="2" w:name="_Toc3243"/>
    </w:p>
    <w:p>
      <w:pPr>
        <w:keepNext w:val="0"/>
        <w:keepLines w:val="0"/>
        <w:pageBreakBefore w:val="0"/>
        <w:widowControl w:val="0"/>
        <w:kinsoku/>
        <w:overflowPunct/>
        <w:topLinePunct w:val="0"/>
        <w:bidi w:val="0"/>
        <w:snapToGrid/>
        <w:spacing w:line="600" w:lineRule="exact"/>
        <w:jc w:val="center"/>
        <w:textAlignment w:val="auto"/>
        <w:outlineLvl w:val="2"/>
        <w:rPr>
          <w:rFonts w:hint="default" w:ascii="Times New Roman" w:hAnsi="Times New Roman" w:eastAsia="黑体" w:cs="Times New Roman"/>
          <w:color w:val="auto"/>
          <w:sz w:val="32"/>
          <w:szCs w:val="32"/>
          <w:highlight w:val="none"/>
          <w:u w:val="none"/>
        </w:rPr>
      </w:pPr>
    </w:p>
    <w:p>
      <w:pPr>
        <w:keepNext w:val="0"/>
        <w:keepLines w:val="0"/>
        <w:pageBreakBefore w:val="0"/>
        <w:widowControl w:val="0"/>
        <w:kinsoku/>
        <w:overflowPunct/>
        <w:topLinePunct w:val="0"/>
        <w:bidi w:val="0"/>
        <w:snapToGrid/>
        <w:spacing w:line="600" w:lineRule="exact"/>
        <w:jc w:val="center"/>
        <w:textAlignment w:val="auto"/>
        <w:outlineLvl w:val="2"/>
        <w:rPr>
          <w:rFonts w:hint="default" w:ascii="Times New Roman" w:hAnsi="Times New Roman" w:cs="Times New Roman"/>
          <w:color w:val="auto"/>
          <w:highlight w:val="none"/>
          <w:u w:val="none"/>
        </w:rPr>
      </w:pPr>
      <w:r>
        <w:rPr>
          <w:rFonts w:hint="default" w:ascii="Times New Roman" w:hAnsi="Times New Roman" w:eastAsia="黑体" w:cs="Times New Roman"/>
          <w:color w:val="auto"/>
          <w:sz w:val="32"/>
          <w:szCs w:val="32"/>
          <w:highlight w:val="none"/>
          <w:u w:val="none"/>
        </w:rPr>
        <w:t>第三章  预售资金托管</w:t>
      </w:r>
      <w:bookmarkEnd w:id="2"/>
    </w:p>
    <w:p>
      <w:pPr>
        <w:keepNext w:val="0"/>
        <w:keepLines w:val="0"/>
        <w:pageBreakBefore w:val="0"/>
        <w:widowControl w:val="0"/>
        <w:kinsoku/>
        <w:overflowPunct/>
        <w:topLinePunct w:val="0"/>
        <w:bidi w:val="0"/>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第十二条</w:t>
      </w:r>
      <w:r>
        <w:rPr>
          <w:rFonts w:hint="default" w:ascii="Times New Roman" w:hAnsi="Times New Roman" w:eastAsia="仿宋_GB2312" w:cs="Times New Roman"/>
          <w:color w:val="auto"/>
          <w:sz w:val="32"/>
          <w:szCs w:val="32"/>
          <w:highlight w:val="none"/>
          <w:u w:val="none"/>
        </w:rPr>
        <w:t xml:space="preserve">  </w:t>
      </w:r>
      <w:r>
        <w:rPr>
          <w:rFonts w:hint="eastAsia" w:ascii="仿宋_GB2312" w:hAnsi="仿宋_GB2312" w:eastAsia="仿宋_GB2312" w:cs="仿宋_GB2312"/>
          <w:b w:val="0"/>
          <w:bCs w:val="0"/>
          <w:color w:val="auto"/>
          <w:sz w:val="32"/>
          <w:szCs w:val="32"/>
          <w:highlight w:val="none"/>
          <w:u w:val="none"/>
          <w:lang w:eastAsia="zh-CN"/>
        </w:rPr>
        <w:t>由第三方托管机构在开发企业选择的监管银行申请开立</w:t>
      </w:r>
      <w:r>
        <w:rPr>
          <w:rFonts w:hint="eastAsia" w:ascii="仿宋_GB2312" w:hAnsi="仿宋_GB2312" w:eastAsia="仿宋_GB2312" w:cs="仿宋_GB2312"/>
          <w:b w:val="0"/>
          <w:bCs w:val="0"/>
          <w:color w:val="auto"/>
          <w:sz w:val="32"/>
          <w:szCs w:val="32"/>
          <w:highlight w:val="none"/>
          <w:u w:val="none"/>
        </w:rPr>
        <w:t>商品房预售资金专项托管账户</w:t>
      </w:r>
      <w:r>
        <w:rPr>
          <w:rFonts w:hint="eastAsia" w:ascii="仿宋_GB2312" w:hAnsi="仿宋_GB2312" w:eastAsia="仿宋_GB2312" w:cs="仿宋_GB2312"/>
          <w:b w:val="0"/>
          <w:bCs w:val="0"/>
          <w:color w:val="auto"/>
          <w:sz w:val="32"/>
          <w:szCs w:val="32"/>
          <w:highlight w:val="none"/>
          <w:u w:val="none"/>
          <w:lang w:eastAsia="zh-CN"/>
        </w:rPr>
        <w:t>（下称托管账户），</w:t>
      </w:r>
      <w:r>
        <w:rPr>
          <w:rFonts w:hint="eastAsia" w:ascii="仿宋_GB2312" w:hAnsi="仿宋_GB2312" w:eastAsia="仿宋_GB2312" w:cs="仿宋_GB2312"/>
          <w:b w:val="0"/>
          <w:bCs w:val="0"/>
          <w:color w:val="auto"/>
          <w:sz w:val="32"/>
          <w:szCs w:val="32"/>
          <w:highlight w:val="none"/>
          <w:u w:val="none"/>
        </w:rPr>
        <w:t>标准名称为：第三方托管机构名称加</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商品房预售资金托管专户</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字样</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专门用于收存购房人支付给</w:t>
      </w:r>
      <w:r>
        <w:rPr>
          <w:rFonts w:hint="eastAsia" w:ascii="仿宋_GB2312" w:hAnsi="仿宋_GB2312" w:eastAsia="仿宋_GB2312" w:cs="仿宋_GB2312"/>
          <w:b w:val="0"/>
          <w:bCs w:val="0"/>
          <w:color w:val="auto"/>
          <w:sz w:val="32"/>
          <w:szCs w:val="32"/>
          <w:highlight w:val="none"/>
          <w:u w:val="none"/>
          <w:lang w:eastAsia="zh-CN"/>
        </w:rPr>
        <w:t>开发企业</w:t>
      </w:r>
      <w:r>
        <w:rPr>
          <w:rFonts w:hint="eastAsia" w:ascii="仿宋_GB2312" w:hAnsi="仿宋_GB2312" w:eastAsia="仿宋_GB2312" w:cs="仿宋_GB2312"/>
          <w:b w:val="0"/>
          <w:bCs w:val="0"/>
          <w:color w:val="auto"/>
          <w:sz w:val="32"/>
          <w:szCs w:val="32"/>
          <w:highlight w:val="none"/>
          <w:u w:val="none"/>
        </w:rPr>
        <w:t>的购房款</w:t>
      </w:r>
      <w:r>
        <w:rPr>
          <w:rFonts w:hint="eastAsia" w:ascii="仿宋_GB2312" w:hAnsi="仿宋_GB2312" w:eastAsia="仿宋_GB2312" w:cs="仿宋_GB2312"/>
          <w:b w:val="0"/>
          <w:bCs w:val="0"/>
          <w:color w:val="auto"/>
          <w:sz w:val="32"/>
          <w:szCs w:val="32"/>
          <w:highlight w:val="none"/>
          <w:u w:val="none"/>
          <w:lang w:eastAsia="zh-CN"/>
        </w:rPr>
        <w:t>，托管账户账号要在《商品房预售许可证》和《商品房买卖合同》中标明</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color w:val="auto"/>
          <w:sz w:val="32"/>
          <w:szCs w:val="32"/>
          <w:highlight w:val="none"/>
          <w:u w:val="none"/>
        </w:rPr>
        <w:t>托管账户</w:t>
      </w:r>
      <w:r>
        <w:rPr>
          <w:rFonts w:hint="eastAsia" w:ascii="仿宋_GB2312" w:hAnsi="仿宋_GB2312" w:eastAsia="仿宋_GB2312" w:cs="仿宋_GB2312"/>
          <w:color w:val="auto"/>
          <w:sz w:val="32"/>
          <w:szCs w:val="32"/>
          <w:highlight w:val="none"/>
          <w:u w:val="none"/>
          <w:lang w:eastAsia="zh-CN"/>
        </w:rPr>
        <w:t>内收存的预售资金本金</w:t>
      </w:r>
      <w:r>
        <w:rPr>
          <w:rFonts w:hint="eastAsia" w:ascii="仿宋_GB2312" w:hAnsi="仿宋_GB2312" w:eastAsia="仿宋_GB2312" w:cs="仿宋_GB2312"/>
          <w:color w:val="auto"/>
          <w:sz w:val="32"/>
          <w:szCs w:val="32"/>
          <w:highlight w:val="none"/>
          <w:u w:val="none"/>
        </w:rPr>
        <w:t>不得</w:t>
      </w:r>
      <w:r>
        <w:rPr>
          <w:rFonts w:hint="eastAsia" w:ascii="仿宋_GB2312" w:hAnsi="仿宋_GB2312" w:eastAsia="仿宋_GB2312" w:cs="仿宋_GB2312"/>
          <w:color w:val="auto"/>
          <w:sz w:val="32"/>
          <w:szCs w:val="32"/>
          <w:highlight w:val="none"/>
          <w:u w:val="none"/>
          <w:lang w:eastAsia="zh-CN"/>
        </w:rPr>
        <w:t>进行</w:t>
      </w:r>
      <w:r>
        <w:rPr>
          <w:rFonts w:hint="eastAsia" w:ascii="仿宋_GB2312" w:hAnsi="仿宋_GB2312" w:eastAsia="仿宋_GB2312" w:cs="仿宋_GB2312"/>
          <w:color w:val="auto"/>
          <w:sz w:val="32"/>
          <w:szCs w:val="32"/>
          <w:highlight w:val="none"/>
          <w:u w:val="none"/>
        </w:rPr>
        <w:t>现金支取、网银转账等非柜台支付</w:t>
      </w:r>
      <w:r>
        <w:rPr>
          <w:rFonts w:hint="eastAsia" w:ascii="仿宋_GB2312" w:hAnsi="仿宋_GB2312" w:eastAsia="仿宋_GB2312" w:cs="仿宋_GB2312"/>
          <w:color w:val="auto"/>
          <w:sz w:val="32"/>
          <w:szCs w:val="32"/>
          <w:highlight w:val="none"/>
          <w:u w:val="none"/>
          <w:lang w:eastAsia="zh-CN"/>
        </w:rPr>
        <w:t>操作</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账户内</w:t>
      </w:r>
      <w:r>
        <w:rPr>
          <w:rFonts w:hint="eastAsia" w:ascii="仿宋_GB2312" w:hAnsi="仿宋_GB2312" w:eastAsia="仿宋_GB2312" w:cs="仿宋_GB2312"/>
          <w:color w:val="auto"/>
          <w:sz w:val="32"/>
          <w:szCs w:val="32"/>
          <w:highlight w:val="none"/>
          <w:u w:val="none"/>
        </w:rPr>
        <w:t>严禁收存其他性质的资金。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第十三条</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eastAsia="zh-CN"/>
        </w:rPr>
        <w:t>开发企业</w:t>
      </w:r>
      <w:r>
        <w:rPr>
          <w:rFonts w:hint="default" w:ascii="Times New Roman" w:hAnsi="Times New Roman" w:eastAsia="仿宋_GB2312" w:cs="Times New Roman"/>
          <w:color w:val="auto"/>
          <w:sz w:val="32"/>
          <w:szCs w:val="32"/>
          <w:highlight w:val="none"/>
          <w:u w:val="none"/>
        </w:rPr>
        <w:t>申请商品房开发项目预售许可前，应按照申请预售许可批次及开发项目楼幢范围，</w:t>
      </w:r>
      <w:r>
        <w:rPr>
          <w:rFonts w:hint="default" w:ascii="Times New Roman" w:hAnsi="Times New Roman" w:eastAsia="仿宋_GB2312" w:cs="Times New Roman"/>
          <w:color w:val="auto"/>
          <w:kern w:val="2"/>
          <w:sz w:val="32"/>
          <w:szCs w:val="32"/>
          <w:highlight w:val="none"/>
          <w:u w:val="none"/>
          <w:lang w:val="en-US" w:eastAsia="zh-CN" w:bidi="ar"/>
        </w:rPr>
        <w:t>与第三方托管机构签订《乌海市商品房（项目）预售资金托管协议》</w:t>
      </w:r>
      <w:r>
        <w:rPr>
          <w:rFonts w:hint="default" w:ascii="Times New Roman" w:hAnsi="Times New Roman" w:eastAsia="仿宋_GB2312" w:cs="Times New Roman"/>
          <w:color w:val="auto"/>
          <w:kern w:val="0"/>
          <w:sz w:val="32"/>
          <w:szCs w:val="32"/>
          <w:highlight w:val="none"/>
          <w:u w:val="none"/>
        </w:rPr>
        <w:t>。</w:t>
      </w:r>
    </w:p>
    <w:p>
      <w:pPr>
        <w:keepNext w:val="0"/>
        <w:keepLines w:val="0"/>
        <w:pageBreakBefore w:val="0"/>
        <w:widowControl w:val="0"/>
        <w:kinsoku/>
        <w:overflowPunct/>
        <w:topLinePunct w:val="0"/>
        <w:autoSpaceDE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签订</w:t>
      </w:r>
      <w:r>
        <w:rPr>
          <w:rFonts w:hint="default" w:ascii="Times New Roman" w:hAnsi="Times New Roman" w:eastAsia="仿宋_GB2312" w:cs="Times New Roman"/>
          <w:color w:val="auto"/>
          <w:kern w:val="2"/>
          <w:sz w:val="32"/>
          <w:szCs w:val="32"/>
          <w:highlight w:val="none"/>
          <w:u w:val="none"/>
          <w:lang w:val="en-US" w:eastAsia="zh-CN" w:bidi="ar"/>
        </w:rPr>
        <w:t>《乌海市商品房（项目）预售资金托管协议》</w:t>
      </w:r>
      <w:r>
        <w:rPr>
          <w:rFonts w:hint="default" w:ascii="Times New Roman" w:hAnsi="Times New Roman"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开发企业</w:t>
      </w:r>
      <w:r>
        <w:rPr>
          <w:rFonts w:hint="default" w:ascii="Times New Roman" w:hAnsi="Times New Roman" w:eastAsia="仿宋_GB2312" w:cs="Times New Roman"/>
          <w:color w:val="auto"/>
          <w:sz w:val="32"/>
          <w:szCs w:val="32"/>
          <w:highlight w:val="none"/>
          <w:u w:val="none"/>
        </w:rPr>
        <w:t>应向</w:t>
      </w:r>
      <w:r>
        <w:rPr>
          <w:rFonts w:hint="default" w:ascii="Times New Roman" w:hAnsi="Times New Roman" w:eastAsia="仿宋_GB2312" w:cs="Times New Roman"/>
          <w:color w:val="auto"/>
          <w:sz w:val="32"/>
          <w:szCs w:val="32"/>
          <w:highlight w:val="none"/>
          <w:u w:val="none"/>
          <w:lang w:eastAsia="zh-CN"/>
        </w:rPr>
        <w:t>第三方托管机构</w:t>
      </w:r>
      <w:r>
        <w:rPr>
          <w:rFonts w:hint="default" w:ascii="Times New Roman" w:hAnsi="Times New Roman" w:eastAsia="仿宋_GB2312" w:cs="Times New Roman"/>
          <w:color w:val="auto"/>
          <w:sz w:val="32"/>
          <w:szCs w:val="32"/>
          <w:highlight w:val="none"/>
          <w:u w:val="none"/>
        </w:rPr>
        <w:t>提供以下资料：</w:t>
      </w:r>
    </w:p>
    <w:p>
      <w:pPr>
        <w:keepNext w:val="0"/>
        <w:keepLines w:val="0"/>
        <w:pageBreakBefore w:val="0"/>
        <w:widowControl w:val="0"/>
        <w:kinsoku/>
        <w:overflowPunct/>
        <w:topLinePunct w:val="0"/>
        <w:autoSpaceDE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rPr>
        <w:t>建设施工及工程监理招投标文件；</w:t>
      </w:r>
    </w:p>
    <w:p>
      <w:pPr>
        <w:keepNext w:val="0"/>
        <w:keepLines w:val="0"/>
        <w:pageBreakBefore w:val="0"/>
        <w:widowControl w:val="0"/>
        <w:kinsoku/>
        <w:overflowPunct/>
        <w:topLinePunct w:val="0"/>
        <w:autoSpaceDE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（二）工程形象进度表；</w:t>
      </w:r>
    </w:p>
    <w:p>
      <w:pPr>
        <w:keepNext w:val="0"/>
        <w:keepLines w:val="0"/>
        <w:pageBreakBefore w:val="0"/>
        <w:widowControl w:val="0"/>
        <w:kinsoku/>
        <w:overflowPunct/>
        <w:topLinePunct w:val="0"/>
        <w:autoSpaceDE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（三）商品房预售资金使用计划；</w:t>
      </w:r>
    </w:p>
    <w:p>
      <w:pPr>
        <w:keepNext w:val="0"/>
        <w:keepLines w:val="0"/>
        <w:pageBreakBefore w:val="0"/>
        <w:widowControl w:val="0"/>
        <w:kinsoku/>
        <w:overflowPunct/>
        <w:topLinePunct w:val="0"/>
        <w:autoSpaceDE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（四）施工合同及建筑材料、设备购销合同；</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（五）其他必要材料。</w:t>
      </w:r>
    </w:p>
    <w:p>
      <w:pPr>
        <w:keepNext w:val="0"/>
        <w:keepLines w:val="0"/>
        <w:pageBreakBefore w:val="0"/>
        <w:widowControl w:val="0"/>
        <w:kinsoku/>
        <w:overflowPunct/>
        <w:topLinePunct w:val="0"/>
        <w:bidi w:val="0"/>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 xml:space="preserve">第十四条  </w:t>
      </w:r>
      <w:r>
        <w:rPr>
          <w:rFonts w:hint="default" w:ascii="Times New Roman" w:hAnsi="Times New Roman" w:eastAsia="仿宋_GB2312" w:cs="Times New Roman"/>
          <w:color w:val="auto"/>
          <w:sz w:val="32"/>
          <w:szCs w:val="32"/>
          <w:highlight w:val="none"/>
          <w:u w:val="none"/>
        </w:rPr>
        <w:t>第三方托管机构根据监管项目的</w:t>
      </w:r>
      <w:r>
        <w:rPr>
          <w:rFonts w:hint="eastAsia" w:ascii="仿宋_GB2312" w:hAnsi="仿宋_GB2312" w:eastAsia="仿宋_GB2312" w:cs="仿宋_GB2312"/>
          <w:color w:val="auto"/>
          <w:sz w:val="32"/>
          <w:szCs w:val="32"/>
          <w:highlight w:val="none"/>
          <w:u w:val="none"/>
          <w:lang w:val="en-US" w:eastAsia="zh-CN"/>
        </w:rPr>
        <w:t>实际</w:t>
      </w:r>
      <w:r>
        <w:rPr>
          <w:rFonts w:hint="eastAsia" w:ascii="仿宋_GB2312" w:hAnsi="仿宋_GB2312" w:eastAsia="仿宋_GB2312" w:cs="仿宋_GB2312"/>
          <w:color w:val="auto"/>
          <w:sz w:val="32"/>
          <w:szCs w:val="32"/>
          <w:highlight w:val="none"/>
          <w:u w:val="none"/>
        </w:rPr>
        <w:t>建筑面积</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包括地库、共建等必要配套设施面积，按楼栋分摊</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,计算监管项目的</w:t>
      </w:r>
      <w:r>
        <w:rPr>
          <w:rFonts w:hint="eastAsia" w:ascii="仿宋_GB2312" w:hAnsi="仿宋_GB2312" w:eastAsia="仿宋_GB2312" w:cs="仿宋_GB2312"/>
          <w:strike w:val="0"/>
          <w:dstrike w:val="0"/>
          <w:color w:val="auto"/>
          <w:sz w:val="32"/>
          <w:szCs w:val="32"/>
          <w:highlight w:val="none"/>
          <w:u w:val="none"/>
          <w:lang w:val="en-US" w:eastAsia="zh-CN"/>
        </w:rPr>
        <w:t>重点监管资金额度</w:t>
      </w:r>
      <w:r>
        <w:rPr>
          <w:rFonts w:hint="eastAsia" w:ascii="仿宋_GB2312" w:hAnsi="仿宋_GB2312" w:eastAsia="仿宋_GB2312" w:cs="仿宋_GB2312"/>
          <w:color w:val="auto"/>
          <w:sz w:val="32"/>
          <w:szCs w:val="32"/>
          <w:highlight w:val="none"/>
          <w:u w:val="none"/>
        </w:rPr>
        <w:t>,并在</w:t>
      </w:r>
      <w:r>
        <w:rPr>
          <w:rFonts w:hint="eastAsia" w:ascii="仿宋_GB2312" w:hAnsi="仿宋_GB2312" w:eastAsia="仿宋_GB2312" w:cs="仿宋_GB2312"/>
          <w:i w:val="0"/>
          <w:iCs w:val="0"/>
          <w:color w:val="auto"/>
          <w:kern w:val="2"/>
          <w:sz w:val="32"/>
          <w:szCs w:val="32"/>
          <w:highlight w:val="none"/>
          <w:u w:val="none"/>
          <w:lang w:val="en-US" w:eastAsia="zh-CN" w:bidi="ar"/>
        </w:rPr>
        <w:t>《</w:t>
      </w:r>
      <w:r>
        <w:rPr>
          <w:rFonts w:hint="eastAsia" w:ascii="仿宋_GB2312" w:hAnsi="仿宋_GB2312" w:eastAsia="仿宋_GB2312" w:cs="仿宋_GB2312"/>
          <w:color w:val="auto"/>
          <w:kern w:val="2"/>
          <w:sz w:val="32"/>
          <w:szCs w:val="32"/>
          <w:highlight w:val="none"/>
          <w:u w:val="none"/>
          <w:lang w:val="en-US" w:eastAsia="zh-CN" w:bidi="ar"/>
        </w:rPr>
        <w:t>乌海市商品房（项目）预售资金托管协议》</w:t>
      </w:r>
      <w:r>
        <w:rPr>
          <w:rFonts w:hint="eastAsia" w:ascii="仿宋_GB2312" w:hAnsi="仿宋_GB2312" w:eastAsia="仿宋_GB2312" w:cs="仿宋_GB2312"/>
          <w:color w:val="auto"/>
          <w:sz w:val="32"/>
          <w:szCs w:val="32"/>
          <w:highlight w:val="none"/>
          <w:u w:val="none"/>
        </w:rPr>
        <w:t>中予以载明。</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监管资金分为重点监管资金和非重点监管资金。监管项目的预售资金存入托管账户后，当资金总额达到规定重点资金监管额度后，超出重点资金监管额度的部分为非重点监管资金。</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重点资金监管额度</w:t>
      </w:r>
      <w:r>
        <w:rPr>
          <w:rFonts w:hint="eastAsia" w:ascii="仿宋_GB2312" w:hAnsi="仿宋_GB2312" w:eastAsia="仿宋_GB2312" w:cs="仿宋_GB2312"/>
          <w:color w:val="auto"/>
          <w:sz w:val="32"/>
          <w:szCs w:val="32"/>
          <w:highlight w:val="none"/>
          <w:u w:val="none"/>
        </w:rPr>
        <w:t>是指监管项目建筑施工、设备安装、材料购置和项目配套工程所需建设费用的总和,</w:t>
      </w:r>
      <w:r>
        <w:rPr>
          <w:rFonts w:hint="eastAsia" w:ascii="仿宋_GB2312" w:hAnsi="仿宋_GB2312" w:eastAsia="仿宋_GB2312" w:cs="仿宋_GB2312"/>
          <w:color w:val="auto"/>
          <w:sz w:val="32"/>
          <w:szCs w:val="32"/>
          <w:highlight w:val="none"/>
          <w:u w:val="none"/>
          <w:lang w:eastAsia="zh-CN"/>
        </w:rPr>
        <w:t>全装修</w:t>
      </w:r>
      <w:r>
        <w:rPr>
          <w:rFonts w:hint="eastAsia" w:ascii="仿宋_GB2312" w:hAnsi="仿宋_GB2312" w:eastAsia="仿宋_GB2312" w:cs="仿宋_GB2312"/>
          <w:color w:val="auto"/>
          <w:sz w:val="32"/>
          <w:szCs w:val="32"/>
          <w:highlight w:val="none"/>
          <w:u w:val="none"/>
        </w:rPr>
        <w:t>项目应当将装修费用计算在内，不含项目开发和商品房预售过程中所产生的税费</w:t>
      </w:r>
      <w:r>
        <w:rPr>
          <w:rFonts w:hint="eastAsia" w:ascii="仿宋_GB2312" w:hAnsi="仿宋_GB2312" w:eastAsia="仿宋_GB2312" w:cs="仿宋_GB2312"/>
          <w:color w:val="auto"/>
          <w:sz w:val="32"/>
          <w:szCs w:val="32"/>
          <w:highlight w:val="none"/>
          <w:u w:val="none"/>
          <w:lang w:val="en-US" w:eastAsia="zh-CN"/>
        </w:rPr>
        <w:t>等</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strike w:val="0"/>
          <w:dstrike w:val="0"/>
          <w:color w:val="auto"/>
          <w:sz w:val="32"/>
          <w:szCs w:val="32"/>
          <w:highlight w:val="none"/>
          <w:u w:val="none"/>
          <w:lang w:val="en-US" w:eastAsia="zh-CN"/>
        </w:rPr>
        <w:t>重点资金监管额度</w:t>
      </w:r>
      <w:r>
        <w:rPr>
          <w:rFonts w:hint="eastAsia" w:ascii="仿宋_GB2312" w:hAnsi="仿宋_GB2312" w:eastAsia="仿宋_GB2312" w:cs="仿宋_GB2312"/>
          <w:color w:val="auto"/>
          <w:sz w:val="32"/>
          <w:szCs w:val="32"/>
          <w:highlight w:val="none"/>
          <w:u w:val="none"/>
        </w:rPr>
        <w:t>分栋计算,即监管项目每栋的</w:t>
      </w:r>
      <w:r>
        <w:rPr>
          <w:rFonts w:hint="eastAsia" w:ascii="仿宋_GB2312" w:hAnsi="仿宋_GB2312" w:eastAsia="仿宋_GB2312" w:cs="仿宋_GB2312"/>
          <w:strike w:val="0"/>
          <w:dstrike w:val="0"/>
          <w:color w:val="auto"/>
          <w:sz w:val="32"/>
          <w:szCs w:val="32"/>
          <w:highlight w:val="none"/>
          <w:u w:val="none"/>
          <w:lang w:val="en-US" w:eastAsia="zh-CN"/>
        </w:rPr>
        <w:t>重点资金监管</w:t>
      </w:r>
      <w:r>
        <w:rPr>
          <w:rFonts w:hint="eastAsia" w:ascii="仿宋_GB2312" w:hAnsi="仿宋_GB2312" w:eastAsia="仿宋_GB2312" w:cs="仿宋_GB2312"/>
          <w:color w:val="auto"/>
          <w:sz w:val="32"/>
          <w:szCs w:val="32"/>
          <w:highlight w:val="none"/>
          <w:u w:val="none"/>
        </w:rPr>
        <w:t>额度</w:t>
      </w:r>
      <w:r>
        <w:rPr>
          <w:rFonts w:hint="eastAsia" w:ascii="仿宋_GB2312" w:hAnsi="仿宋_GB2312" w:eastAsia="仿宋_GB2312" w:cs="仿宋_GB2312"/>
          <w:color w:val="auto"/>
          <w:sz w:val="32"/>
          <w:szCs w:val="32"/>
          <w:highlight w:val="none"/>
          <w:u w:val="none"/>
        </w:rPr>
        <w:t>=该栋房屋</w:t>
      </w:r>
      <w:r>
        <w:rPr>
          <w:rFonts w:hint="eastAsia" w:ascii="仿宋_GB2312" w:hAnsi="仿宋_GB2312" w:eastAsia="仿宋_GB2312" w:cs="仿宋_GB2312"/>
          <w:color w:val="auto"/>
          <w:sz w:val="32"/>
          <w:szCs w:val="32"/>
          <w:highlight w:val="none"/>
          <w:u w:val="none"/>
          <w:lang w:val="en-US" w:eastAsia="zh-CN"/>
        </w:rPr>
        <w:t>实际</w:t>
      </w:r>
      <w:r>
        <w:rPr>
          <w:rFonts w:hint="eastAsia" w:ascii="仿宋_GB2312" w:hAnsi="仿宋_GB2312" w:eastAsia="仿宋_GB2312" w:cs="仿宋_GB2312"/>
          <w:color w:val="auto"/>
          <w:sz w:val="32"/>
          <w:szCs w:val="32"/>
          <w:highlight w:val="none"/>
          <w:u w:val="none"/>
        </w:rPr>
        <w:t>建筑面积×每平方米</w:t>
      </w:r>
      <w:r>
        <w:rPr>
          <w:rFonts w:hint="eastAsia" w:ascii="仿宋_GB2312" w:hAnsi="仿宋_GB2312" w:eastAsia="仿宋_GB2312" w:cs="仿宋_GB2312"/>
          <w:strike w:val="0"/>
          <w:dstrike w:val="0"/>
          <w:color w:val="auto"/>
          <w:sz w:val="32"/>
          <w:szCs w:val="32"/>
          <w:highlight w:val="none"/>
          <w:u w:val="none"/>
          <w:lang w:val="en-US" w:eastAsia="zh-CN"/>
        </w:rPr>
        <w:t>监管</w:t>
      </w:r>
      <w:r>
        <w:rPr>
          <w:rFonts w:hint="eastAsia" w:ascii="仿宋_GB2312" w:hAnsi="仿宋_GB2312" w:eastAsia="仿宋_GB2312" w:cs="仿宋_GB2312"/>
          <w:color w:val="auto"/>
          <w:sz w:val="32"/>
          <w:szCs w:val="32"/>
          <w:highlight w:val="none"/>
          <w:u w:val="none"/>
        </w:rPr>
        <w:t>标准</w:t>
      </w:r>
      <w:r>
        <w:rPr>
          <w:rFonts w:hint="eastAsia" w:ascii="仿宋_GB2312" w:hAnsi="仿宋_GB2312" w:eastAsia="仿宋_GB2312" w:cs="仿宋_GB2312"/>
          <w:color w:val="auto"/>
          <w:sz w:val="32"/>
          <w:szCs w:val="32"/>
          <w:highlight w:val="none"/>
          <w:u w:val="none"/>
          <w:lang w:val="en-US" w:eastAsia="zh-CN"/>
        </w:rPr>
        <w:t>＋</w:t>
      </w:r>
      <w:r>
        <w:rPr>
          <w:rFonts w:hint="eastAsia" w:ascii="仿宋_GB2312" w:hAnsi="仿宋_GB2312" w:eastAsia="仿宋_GB2312" w:cs="仿宋_GB2312"/>
          <w:color w:val="auto"/>
          <w:sz w:val="32"/>
          <w:szCs w:val="32"/>
          <w:highlight w:val="none"/>
          <w:u w:val="none"/>
          <w:lang w:val="en-US" w:eastAsia="zh-CN"/>
        </w:rPr>
        <w:t>该栋房屋</w:t>
      </w:r>
      <w:r>
        <w:rPr>
          <w:rFonts w:hint="eastAsia" w:ascii="仿宋_GB2312" w:hAnsi="仿宋_GB2312" w:eastAsia="仿宋_GB2312" w:cs="仿宋_GB2312"/>
          <w:strike w:val="0"/>
          <w:dstrike w:val="0"/>
          <w:color w:val="auto"/>
          <w:sz w:val="32"/>
          <w:szCs w:val="32"/>
          <w:highlight w:val="none"/>
          <w:u w:val="none"/>
          <w:lang w:val="en-US" w:eastAsia="zh-CN"/>
        </w:rPr>
        <w:t>地上测绘面积</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装修价格标准</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rPr>
        <w:t>商品房预售资金</w:t>
      </w:r>
      <w:r>
        <w:rPr>
          <w:rFonts w:hint="eastAsia" w:ascii="仿宋_GB2312" w:hAnsi="仿宋_GB2312" w:eastAsia="仿宋_GB2312" w:cs="仿宋_GB2312"/>
          <w:strike w:val="0"/>
          <w:dstrike w:val="0"/>
          <w:color w:val="auto"/>
          <w:sz w:val="32"/>
          <w:szCs w:val="32"/>
          <w:highlight w:val="none"/>
          <w:u w:val="none"/>
          <w:lang w:val="en-US" w:eastAsia="zh-CN"/>
        </w:rPr>
        <w:t>重点资金监管额度</w:t>
      </w:r>
      <w:r>
        <w:rPr>
          <w:rFonts w:hint="eastAsia" w:ascii="仿宋_GB2312" w:hAnsi="仿宋_GB2312" w:eastAsia="仿宋_GB2312" w:cs="仿宋_GB2312"/>
          <w:color w:val="auto"/>
          <w:sz w:val="32"/>
          <w:szCs w:val="32"/>
          <w:highlight w:val="none"/>
          <w:u w:val="none"/>
        </w:rPr>
        <w:t>标准，由</w:t>
      </w:r>
      <w:r>
        <w:rPr>
          <w:rFonts w:hint="eastAsia" w:ascii="仿宋_GB2312" w:hAnsi="仿宋_GB2312" w:eastAsia="仿宋_GB2312" w:cs="仿宋_GB2312"/>
          <w:color w:val="auto"/>
          <w:sz w:val="32"/>
          <w:szCs w:val="32"/>
          <w:highlight w:val="none"/>
          <w:u w:val="none"/>
          <w:lang w:eastAsia="zh-CN"/>
        </w:rPr>
        <w:t>市住房和城乡建设部门</w:t>
      </w:r>
      <w:r>
        <w:rPr>
          <w:rFonts w:hint="eastAsia" w:ascii="仿宋_GB2312" w:hAnsi="仿宋_GB2312" w:eastAsia="仿宋_GB2312" w:cs="仿宋_GB2312"/>
          <w:color w:val="auto"/>
          <w:sz w:val="32"/>
          <w:szCs w:val="32"/>
          <w:highlight w:val="none"/>
          <w:u w:val="none"/>
        </w:rPr>
        <w:t>结合区域建筑结构、总层数、用途等因素综合测定，定期调整公布。</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 xml:space="preserve">现执行标准按房屋备案价格确定：       </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毛坯备案均价</w:t>
      </w:r>
      <w:r>
        <w:rPr>
          <w:rFonts w:hint="default" w:ascii="Times New Roman" w:hAnsi="Times New Roman" w:eastAsia="仿宋_GB2312" w:cs="Times New Roman"/>
          <w:strike w:val="0"/>
          <w:dstrike w:val="0"/>
          <w:color w:val="auto"/>
          <w:sz w:val="32"/>
          <w:szCs w:val="32"/>
          <w:highlight w:val="none"/>
          <w:u w:val="none"/>
          <w:lang w:val="en-US" w:eastAsia="zh-CN"/>
        </w:rPr>
        <w:t>4500</w:t>
      </w:r>
      <w:r>
        <w:rPr>
          <w:rFonts w:hint="eastAsia" w:ascii="仿宋_GB2312" w:hAnsi="仿宋_GB2312" w:eastAsia="仿宋_GB2312" w:cs="仿宋_GB2312"/>
          <w:strike w:val="0"/>
          <w:dstrike w:val="0"/>
          <w:color w:val="auto"/>
          <w:sz w:val="32"/>
          <w:szCs w:val="32"/>
          <w:highlight w:val="none"/>
          <w:u w:val="none"/>
          <w:lang w:val="en-US" w:eastAsia="zh-CN"/>
        </w:rPr>
        <w:t>元/㎡以下，</w:t>
      </w:r>
      <w:r>
        <w:rPr>
          <w:rFonts w:hint="default" w:ascii="Times New Roman" w:hAnsi="Times New Roman" w:eastAsia="仿宋_GB2312" w:cs="Times New Roman"/>
          <w:strike w:val="0"/>
          <w:dstrike w:val="0"/>
          <w:color w:val="auto"/>
          <w:sz w:val="32"/>
          <w:szCs w:val="32"/>
          <w:highlight w:val="none"/>
          <w:u w:val="none"/>
          <w:lang w:val="en-US" w:eastAsia="zh-CN"/>
        </w:rPr>
        <w:t>2400</w:t>
      </w:r>
      <w:r>
        <w:rPr>
          <w:rFonts w:hint="eastAsia" w:ascii="仿宋_GB2312" w:hAnsi="仿宋_GB2312" w:eastAsia="仿宋_GB2312" w:cs="仿宋_GB2312"/>
          <w:strike w:val="0"/>
          <w:dstrike w:val="0"/>
          <w:color w:val="auto"/>
          <w:sz w:val="32"/>
          <w:szCs w:val="32"/>
          <w:highlight w:val="none"/>
          <w:u w:val="none"/>
          <w:lang w:val="en-US" w:eastAsia="zh-CN"/>
        </w:rPr>
        <w:t xml:space="preserve">元/㎡；        </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 xml:space="preserve">             </w:t>
      </w:r>
      <w:r>
        <w:rPr>
          <w:rFonts w:hint="default" w:ascii="Times New Roman" w:hAnsi="Times New Roman" w:eastAsia="仿宋_GB2312" w:cs="Times New Roman"/>
          <w:strike w:val="0"/>
          <w:dstrike w:val="0"/>
          <w:color w:val="auto"/>
          <w:sz w:val="32"/>
          <w:szCs w:val="32"/>
          <w:highlight w:val="none"/>
          <w:u w:val="none"/>
          <w:lang w:val="en-US" w:eastAsia="zh-CN"/>
        </w:rPr>
        <w:t>4500</w:t>
      </w:r>
      <w:r>
        <w:rPr>
          <w:rFonts w:hint="eastAsia" w:ascii="仿宋_GB2312" w:hAnsi="仿宋_GB2312" w:eastAsia="仿宋_GB2312" w:cs="仿宋_GB2312"/>
          <w:strike w:val="0"/>
          <w:dstrike w:val="0"/>
          <w:color w:val="auto"/>
          <w:sz w:val="32"/>
          <w:szCs w:val="32"/>
          <w:highlight w:val="none"/>
          <w:u w:val="none"/>
          <w:lang w:val="en-US" w:eastAsia="zh-CN"/>
        </w:rPr>
        <w:t>元/㎡至</w:t>
      </w:r>
      <w:r>
        <w:rPr>
          <w:rFonts w:hint="default" w:ascii="Times New Roman" w:hAnsi="Times New Roman" w:eastAsia="仿宋_GB2312" w:cs="Times New Roman"/>
          <w:strike w:val="0"/>
          <w:dstrike w:val="0"/>
          <w:color w:val="auto"/>
          <w:sz w:val="32"/>
          <w:szCs w:val="32"/>
          <w:highlight w:val="none"/>
          <w:u w:val="none"/>
          <w:lang w:val="en-US" w:eastAsia="zh-CN"/>
        </w:rPr>
        <w:t>5500</w:t>
      </w:r>
      <w:r>
        <w:rPr>
          <w:rFonts w:hint="eastAsia" w:ascii="仿宋_GB2312" w:hAnsi="仿宋_GB2312" w:eastAsia="仿宋_GB2312" w:cs="仿宋_GB2312"/>
          <w:strike w:val="0"/>
          <w:dstrike w:val="0"/>
          <w:color w:val="auto"/>
          <w:sz w:val="32"/>
          <w:szCs w:val="32"/>
          <w:highlight w:val="none"/>
          <w:u w:val="none"/>
          <w:lang w:val="en-US" w:eastAsia="zh-CN"/>
        </w:rPr>
        <w:t>元/㎡，</w:t>
      </w:r>
      <w:r>
        <w:rPr>
          <w:rFonts w:hint="default" w:ascii="Times New Roman" w:hAnsi="Times New Roman" w:eastAsia="仿宋_GB2312" w:cs="Times New Roman"/>
          <w:strike w:val="0"/>
          <w:dstrike w:val="0"/>
          <w:color w:val="auto"/>
          <w:sz w:val="32"/>
          <w:szCs w:val="32"/>
          <w:highlight w:val="none"/>
          <w:u w:val="none"/>
          <w:lang w:val="en-US" w:eastAsia="zh-CN"/>
        </w:rPr>
        <w:t>2600</w:t>
      </w:r>
      <w:r>
        <w:rPr>
          <w:rFonts w:hint="eastAsia" w:ascii="仿宋_GB2312" w:hAnsi="仿宋_GB2312" w:eastAsia="仿宋_GB2312" w:cs="仿宋_GB2312"/>
          <w:strike w:val="0"/>
          <w:dstrike w:val="0"/>
          <w:color w:val="auto"/>
          <w:sz w:val="32"/>
          <w:szCs w:val="32"/>
          <w:highlight w:val="none"/>
          <w:u w:val="none"/>
          <w:lang w:val="en-US" w:eastAsia="zh-CN"/>
        </w:rPr>
        <w:t>元/㎡；</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 xml:space="preserve">             </w:t>
      </w:r>
      <w:r>
        <w:rPr>
          <w:rFonts w:hint="default" w:ascii="Times New Roman" w:hAnsi="Times New Roman" w:eastAsia="仿宋_GB2312" w:cs="Times New Roman"/>
          <w:strike w:val="0"/>
          <w:dstrike w:val="0"/>
          <w:color w:val="auto"/>
          <w:sz w:val="32"/>
          <w:szCs w:val="32"/>
          <w:highlight w:val="none"/>
          <w:u w:val="none"/>
          <w:lang w:val="en-US" w:eastAsia="zh-CN"/>
        </w:rPr>
        <w:t>5500</w:t>
      </w:r>
      <w:r>
        <w:rPr>
          <w:rFonts w:hint="eastAsia" w:ascii="仿宋_GB2312" w:hAnsi="仿宋_GB2312" w:eastAsia="仿宋_GB2312" w:cs="仿宋_GB2312"/>
          <w:strike w:val="0"/>
          <w:dstrike w:val="0"/>
          <w:color w:val="auto"/>
          <w:sz w:val="32"/>
          <w:szCs w:val="32"/>
          <w:highlight w:val="none"/>
          <w:u w:val="none"/>
          <w:lang w:val="en-US" w:eastAsia="zh-CN"/>
        </w:rPr>
        <w:t>元/㎡至</w:t>
      </w:r>
      <w:r>
        <w:rPr>
          <w:rFonts w:hint="default" w:ascii="Times New Roman" w:hAnsi="Times New Roman" w:eastAsia="仿宋_GB2312" w:cs="Times New Roman"/>
          <w:strike w:val="0"/>
          <w:dstrike w:val="0"/>
          <w:color w:val="auto"/>
          <w:sz w:val="32"/>
          <w:szCs w:val="32"/>
          <w:highlight w:val="none"/>
          <w:u w:val="none"/>
          <w:lang w:val="en-US" w:eastAsia="zh-CN"/>
        </w:rPr>
        <w:t>6500</w:t>
      </w:r>
      <w:r>
        <w:rPr>
          <w:rFonts w:hint="eastAsia" w:ascii="仿宋_GB2312" w:hAnsi="仿宋_GB2312" w:eastAsia="仿宋_GB2312" w:cs="仿宋_GB2312"/>
          <w:strike w:val="0"/>
          <w:dstrike w:val="0"/>
          <w:color w:val="auto"/>
          <w:sz w:val="32"/>
          <w:szCs w:val="32"/>
          <w:highlight w:val="none"/>
          <w:u w:val="none"/>
          <w:lang w:val="en-US" w:eastAsia="zh-CN"/>
        </w:rPr>
        <w:t>元/㎡，</w:t>
      </w:r>
      <w:r>
        <w:rPr>
          <w:rFonts w:hint="default" w:ascii="Times New Roman" w:hAnsi="Times New Roman" w:eastAsia="仿宋_GB2312" w:cs="Times New Roman"/>
          <w:strike w:val="0"/>
          <w:dstrike w:val="0"/>
          <w:color w:val="auto"/>
          <w:sz w:val="32"/>
          <w:szCs w:val="32"/>
          <w:highlight w:val="none"/>
          <w:u w:val="none"/>
          <w:lang w:val="en-US" w:eastAsia="zh-CN"/>
        </w:rPr>
        <w:t>3200</w:t>
      </w:r>
      <w:r>
        <w:rPr>
          <w:rFonts w:hint="eastAsia" w:ascii="仿宋_GB2312" w:hAnsi="仿宋_GB2312" w:eastAsia="仿宋_GB2312" w:cs="仿宋_GB2312"/>
          <w:strike w:val="0"/>
          <w:dstrike w:val="0"/>
          <w:color w:val="auto"/>
          <w:sz w:val="32"/>
          <w:szCs w:val="32"/>
          <w:highlight w:val="none"/>
          <w:u w:val="none"/>
          <w:lang w:val="en-US" w:eastAsia="zh-CN"/>
        </w:rPr>
        <w:t>元/㎡；</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 xml:space="preserve">             </w:t>
      </w:r>
      <w:r>
        <w:rPr>
          <w:rFonts w:hint="default" w:ascii="Times New Roman" w:hAnsi="Times New Roman" w:eastAsia="仿宋_GB2312" w:cs="Times New Roman"/>
          <w:strike w:val="0"/>
          <w:dstrike w:val="0"/>
          <w:color w:val="auto"/>
          <w:sz w:val="32"/>
          <w:szCs w:val="32"/>
          <w:highlight w:val="none"/>
          <w:u w:val="none"/>
          <w:lang w:val="en-US" w:eastAsia="zh-CN"/>
        </w:rPr>
        <w:t>6500</w:t>
      </w:r>
      <w:r>
        <w:rPr>
          <w:rFonts w:hint="eastAsia" w:ascii="仿宋_GB2312" w:hAnsi="仿宋_GB2312" w:eastAsia="仿宋_GB2312" w:cs="仿宋_GB2312"/>
          <w:strike w:val="0"/>
          <w:dstrike w:val="0"/>
          <w:color w:val="auto"/>
          <w:sz w:val="32"/>
          <w:szCs w:val="32"/>
          <w:highlight w:val="none"/>
          <w:u w:val="none"/>
          <w:lang w:val="en-US" w:eastAsia="zh-CN"/>
        </w:rPr>
        <w:t>元/㎡以上，</w:t>
      </w:r>
      <w:r>
        <w:rPr>
          <w:rFonts w:hint="default" w:ascii="Times New Roman" w:hAnsi="Times New Roman" w:eastAsia="仿宋_GB2312" w:cs="Times New Roman"/>
          <w:strike w:val="0"/>
          <w:dstrike w:val="0"/>
          <w:color w:val="auto"/>
          <w:sz w:val="32"/>
          <w:szCs w:val="32"/>
          <w:highlight w:val="none"/>
          <w:u w:val="none"/>
          <w:lang w:val="en-US" w:eastAsia="zh-CN"/>
        </w:rPr>
        <w:t>3800</w:t>
      </w:r>
      <w:r>
        <w:rPr>
          <w:rFonts w:hint="eastAsia" w:ascii="仿宋_GB2312" w:hAnsi="仿宋_GB2312" w:eastAsia="仿宋_GB2312" w:cs="仿宋_GB2312"/>
          <w:strike w:val="0"/>
          <w:dstrike w:val="0"/>
          <w:color w:val="auto"/>
          <w:sz w:val="32"/>
          <w:szCs w:val="32"/>
          <w:highlight w:val="none"/>
          <w:u w:val="none"/>
          <w:lang w:val="en-US" w:eastAsia="zh-CN"/>
        </w:rPr>
        <w:t xml:space="preserve">元/㎡；        </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全装修房装修部分按装修备案价</w:t>
      </w:r>
      <w:r>
        <w:rPr>
          <w:rFonts w:hint="default" w:ascii="Times New Roman" w:hAnsi="Times New Roman" w:eastAsia="仿宋_GB2312" w:cs="Times New Roman"/>
          <w:strike w:val="0"/>
          <w:dstrike w:val="0"/>
          <w:color w:val="auto"/>
          <w:sz w:val="32"/>
          <w:szCs w:val="32"/>
          <w:highlight w:val="none"/>
          <w:u w:val="none"/>
          <w:lang w:val="en-US" w:eastAsia="zh-CN"/>
        </w:rPr>
        <w:t>80%</w:t>
      </w:r>
      <w:r>
        <w:rPr>
          <w:rFonts w:hint="eastAsia" w:ascii="仿宋_GB2312" w:hAnsi="仿宋_GB2312" w:eastAsia="仿宋_GB2312" w:cs="仿宋_GB2312"/>
          <w:strike w:val="0"/>
          <w:dstrike w:val="0"/>
          <w:color w:val="auto"/>
          <w:sz w:val="32"/>
          <w:szCs w:val="32"/>
          <w:highlight w:val="none"/>
          <w:u w:val="none"/>
          <w:lang w:val="en-US" w:eastAsia="zh-CN"/>
        </w:rPr>
        <w:t>确认，不足</w:t>
      </w:r>
      <w:r>
        <w:rPr>
          <w:rFonts w:hint="default" w:ascii="Times New Roman" w:hAnsi="Times New Roman" w:eastAsia="仿宋_GB2312" w:cs="Times New Roman"/>
          <w:strike w:val="0"/>
          <w:dstrike w:val="0"/>
          <w:color w:val="auto"/>
          <w:sz w:val="32"/>
          <w:szCs w:val="32"/>
          <w:highlight w:val="none"/>
          <w:u w:val="none"/>
          <w:lang w:val="en-US" w:eastAsia="zh-CN"/>
        </w:rPr>
        <w:t>1000</w:t>
      </w:r>
      <w:r>
        <w:rPr>
          <w:rFonts w:hint="eastAsia" w:ascii="仿宋_GB2312" w:hAnsi="仿宋_GB2312" w:eastAsia="仿宋_GB2312" w:cs="仿宋_GB2312"/>
          <w:strike w:val="0"/>
          <w:dstrike w:val="0"/>
          <w:color w:val="auto"/>
          <w:sz w:val="32"/>
          <w:szCs w:val="32"/>
          <w:highlight w:val="none"/>
          <w:u w:val="none"/>
          <w:lang w:val="en-US" w:eastAsia="zh-CN"/>
        </w:rPr>
        <w:t>元的，按</w:t>
      </w:r>
      <w:r>
        <w:rPr>
          <w:rFonts w:hint="default" w:ascii="Times New Roman" w:hAnsi="Times New Roman" w:eastAsia="仿宋_GB2312" w:cs="Times New Roman"/>
          <w:strike w:val="0"/>
          <w:dstrike w:val="0"/>
          <w:color w:val="auto"/>
          <w:sz w:val="32"/>
          <w:szCs w:val="32"/>
          <w:highlight w:val="none"/>
          <w:u w:val="none"/>
          <w:lang w:val="en-US" w:eastAsia="zh-CN"/>
        </w:rPr>
        <w:t>1000</w:t>
      </w:r>
      <w:r>
        <w:rPr>
          <w:rFonts w:hint="eastAsia" w:ascii="仿宋_GB2312" w:hAnsi="仿宋_GB2312" w:eastAsia="仿宋_GB2312" w:cs="仿宋_GB2312"/>
          <w:strike w:val="0"/>
          <w:dstrike w:val="0"/>
          <w:color w:val="auto"/>
          <w:sz w:val="32"/>
          <w:szCs w:val="32"/>
          <w:highlight w:val="none"/>
          <w:u w:val="none"/>
          <w:lang w:val="en-US" w:eastAsia="zh-CN"/>
        </w:rPr>
        <w:t>元/㎡确认。</w:t>
      </w:r>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第十五条</w:t>
      </w:r>
      <w:r>
        <w:rPr>
          <w:rFonts w:hint="default" w:ascii="Times New Roman" w:hAnsi="Times New Roman" w:eastAsia="仿宋_GB2312" w:cs="Times New Roman"/>
          <w:color w:val="auto"/>
          <w:sz w:val="32"/>
          <w:szCs w:val="32"/>
          <w:highlight w:val="none"/>
          <w:u w:val="none"/>
        </w:rPr>
        <w:t xml:space="preserve">  购房人在与</w:t>
      </w:r>
      <w:r>
        <w:rPr>
          <w:rFonts w:hint="eastAsia" w:ascii="Times New Roman" w:hAnsi="Times New Roman" w:eastAsia="仿宋_GB2312" w:cs="Times New Roman"/>
          <w:color w:val="auto"/>
          <w:sz w:val="32"/>
          <w:szCs w:val="32"/>
          <w:highlight w:val="none"/>
          <w:u w:val="none"/>
          <w:lang w:eastAsia="zh-CN"/>
        </w:rPr>
        <w:t>开发企业</w:t>
      </w:r>
      <w:r>
        <w:rPr>
          <w:rFonts w:hint="default" w:ascii="Times New Roman" w:hAnsi="Times New Roman" w:eastAsia="仿宋_GB2312" w:cs="Times New Roman"/>
          <w:color w:val="auto"/>
          <w:sz w:val="32"/>
          <w:szCs w:val="32"/>
          <w:highlight w:val="none"/>
          <w:u w:val="none"/>
        </w:rPr>
        <w:t>签订</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商品房买卖合同</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的同时，</w:t>
      </w:r>
      <w:r>
        <w:rPr>
          <w:rFonts w:hint="default" w:ascii="Times New Roman" w:hAnsi="Times New Roman" w:eastAsia="仿宋_GB2312" w:cs="Times New Roman"/>
          <w:color w:val="auto"/>
          <w:sz w:val="32"/>
          <w:szCs w:val="32"/>
          <w:highlight w:val="none"/>
          <w:u w:val="none"/>
          <w:lang w:eastAsia="zh-CN"/>
        </w:rPr>
        <w:t>需</w:t>
      </w:r>
      <w:r>
        <w:rPr>
          <w:rFonts w:hint="default" w:ascii="Times New Roman" w:hAnsi="Times New Roman" w:eastAsia="仿宋_GB2312" w:cs="Times New Roman"/>
          <w:color w:val="auto"/>
          <w:sz w:val="32"/>
          <w:szCs w:val="32"/>
          <w:highlight w:val="none"/>
          <w:u w:val="none"/>
        </w:rPr>
        <w:t>由</w:t>
      </w:r>
      <w:r>
        <w:rPr>
          <w:rFonts w:hint="eastAsia" w:ascii="Times New Roman" w:hAnsi="Times New Roman" w:eastAsia="仿宋_GB2312" w:cs="Times New Roman"/>
          <w:color w:val="auto"/>
          <w:sz w:val="32"/>
          <w:szCs w:val="32"/>
          <w:highlight w:val="none"/>
          <w:u w:val="none"/>
          <w:lang w:eastAsia="zh-CN"/>
        </w:rPr>
        <w:t>开发企业</w:t>
      </w:r>
      <w:r>
        <w:rPr>
          <w:rFonts w:hint="default" w:ascii="Times New Roman" w:hAnsi="Times New Roman" w:eastAsia="仿宋_GB2312" w:cs="Times New Roman"/>
          <w:color w:val="auto"/>
          <w:sz w:val="32"/>
          <w:szCs w:val="32"/>
          <w:highlight w:val="none"/>
          <w:u w:val="none"/>
        </w:rPr>
        <w:t>、购房人</w:t>
      </w:r>
      <w:r>
        <w:rPr>
          <w:rFonts w:hint="default" w:ascii="Times New Roman" w:hAnsi="Times New Roman" w:eastAsia="仿宋_GB2312" w:cs="Times New Roman"/>
          <w:color w:val="auto"/>
          <w:sz w:val="32"/>
          <w:szCs w:val="32"/>
          <w:highlight w:val="none"/>
          <w:u w:val="none"/>
          <w:lang w:eastAsia="zh-CN"/>
        </w:rPr>
        <w:t>及</w:t>
      </w:r>
      <w:r>
        <w:rPr>
          <w:rFonts w:hint="default" w:ascii="Times New Roman" w:hAnsi="Times New Roman" w:eastAsia="仿宋_GB2312" w:cs="Times New Roman"/>
          <w:color w:val="auto"/>
          <w:sz w:val="32"/>
          <w:szCs w:val="32"/>
          <w:highlight w:val="none"/>
          <w:u w:val="none"/>
        </w:rPr>
        <w:t>第三方托管机构签订《</w:t>
      </w:r>
      <w:r>
        <w:rPr>
          <w:rFonts w:hint="default" w:ascii="Times New Roman" w:hAnsi="Times New Roman" w:eastAsia="仿宋_GB2312" w:cs="Times New Roman"/>
          <w:color w:val="auto"/>
          <w:sz w:val="32"/>
          <w:szCs w:val="32"/>
          <w:highlight w:val="none"/>
          <w:u w:val="none"/>
          <w:lang w:eastAsia="zh-CN"/>
        </w:rPr>
        <w:t>乌海市商品房预售资金托管三方协议</w:t>
      </w:r>
      <w:r>
        <w:rPr>
          <w:rFonts w:hint="default" w:ascii="Times New Roman" w:hAnsi="Times New Roman" w:eastAsia="仿宋_GB2312" w:cs="Times New Roman"/>
          <w:color w:val="auto"/>
          <w:sz w:val="32"/>
          <w:szCs w:val="32"/>
          <w:highlight w:val="none"/>
          <w:u w:val="none"/>
        </w:rPr>
        <w:t>》，合同</w:t>
      </w:r>
      <w:r>
        <w:rPr>
          <w:rFonts w:hint="default" w:ascii="Times New Roman" w:hAnsi="Times New Roman" w:eastAsia="仿宋_GB2312" w:cs="Times New Roman"/>
          <w:color w:val="auto"/>
          <w:sz w:val="32"/>
          <w:szCs w:val="32"/>
          <w:highlight w:val="none"/>
          <w:u w:val="none"/>
          <w:lang w:eastAsia="zh-CN"/>
        </w:rPr>
        <w:t>内</w:t>
      </w:r>
      <w:r>
        <w:rPr>
          <w:rFonts w:hint="default" w:ascii="Times New Roman" w:hAnsi="Times New Roman" w:eastAsia="仿宋_GB2312" w:cs="Times New Roman"/>
          <w:color w:val="auto"/>
          <w:sz w:val="32"/>
          <w:szCs w:val="32"/>
          <w:highlight w:val="none"/>
          <w:u w:val="none"/>
        </w:rPr>
        <w:t>应明确付款方式为委托第三方根据工程形象进度节点分期受限支付。第三方托管机构受</w:t>
      </w:r>
      <w:r>
        <w:rPr>
          <w:rFonts w:hint="eastAsia" w:ascii="Times New Roman" w:hAnsi="Times New Roman" w:eastAsia="仿宋_GB2312" w:cs="Times New Roman"/>
          <w:color w:val="auto"/>
          <w:sz w:val="32"/>
          <w:szCs w:val="32"/>
          <w:highlight w:val="none"/>
          <w:u w:val="none"/>
          <w:lang w:eastAsia="zh-CN"/>
        </w:rPr>
        <w:t>开发企业</w:t>
      </w:r>
      <w:r>
        <w:rPr>
          <w:rFonts w:hint="default" w:ascii="Times New Roman" w:hAnsi="Times New Roman" w:eastAsia="仿宋_GB2312" w:cs="Times New Roman"/>
          <w:color w:val="auto"/>
          <w:sz w:val="32"/>
          <w:szCs w:val="32"/>
          <w:highlight w:val="none"/>
          <w:u w:val="none"/>
        </w:rPr>
        <w:t>及购房人的委托，正式开展资金托管工作。</w:t>
      </w:r>
    </w:p>
    <w:p>
      <w:pPr>
        <w:pStyle w:val="2"/>
        <w:rPr>
          <w:rFonts w:hint="default" w:ascii="Times New Roman" w:hAnsi="Times New Roman" w:eastAsia="黑体" w:cs="Times New Roman"/>
          <w:color w:val="auto"/>
          <w:sz w:val="32"/>
          <w:szCs w:val="32"/>
          <w:highlight w:val="none"/>
          <w:u w:val="none"/>
        </w:rPr>
      </w:pPr>
      <w:bookmarkStart w:id="3" w:name="_Toc42788378"/>
      <w:bookmarkStart w:id="4" w:name="_Toc11804"/>
    </w:p>
    <w:p>
      <w:pPr>
        <w:keepNext w:val="0"/>
        <w:keepLines w:val="0"/>
        <w:pageBreakBefore w:val="0"/>
        <w:widowControl w:val="0"/>
        <w:kinsoku/>
        <w:wordWrap/>
        <w:overflowPunct/>
        <w:topLinePunct w:val="0"/>
        <w:bidi w:val="0"/>
        <w:snapToGrid/>
        <w:spacing w:line="600" w:lineRule="exact"/>
        <w:jc w:val="center"/>
        <w:textAlignment w:val="auto"/>
        <w:outlineLvl w:val="0"/>
        <w:rPr>
          <w:rFonts w:hint="default" w:ascii="Times New Roman" w:hAnsi="Times New Roman" w:cs="Times New Roman"/>
          <w:color w:val="auto"/>
          <w:highlight w:val="none"/>
          <w:u w:val="none"/>
        </w:rPr>
      </w:pPr>
      <w:r>
        <w:rPr>
          <w:rFonts w:hint="default" w:ascii="Times New Roman" w:hAnsi="Times New Roman" w:eastAsia="黑体" w:cs="Times New Roman"/>
          <w:color w:val="auto"/>
          <w:sz w:val="32"/>
          <w:szCs w:val="32"/>
          <w:highlight w:val="none"/>
          <w:u w:val="none"/>
        </w:rPr>
        <w:t>第四章  预售资金收存</w:t>
      </w:r>
      <w:bookmarkEnd w:id="3"/>
      <w:bookmarkEnd w:id="4"/>
    </w:p>
    <w:p>
      <w:pPr>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第十六条</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eastAsia="zh-CN"/>
        </w:rPr>
        <w:t>开发企业</w:t>
      </w:r>
      <w:r>
        <w:rPr>
          <w:rFonts w:hint="default" w:ascii="Times New Roman" w:hAnsi="Times New Roman" w:eastAsia="仿宋_GB2312" w:cs="Times New Roman"/>
          <w:color w:val="auto"/>
          <w:sz w:val="32"/>
          <w:szCs w:val="32"/>
          <w:highlight w:val="none"/>
          <w:u w:val="none"/>
        </w:rPr>
        <w:t>与购房人签订《商品房买卖合同》前，需保证商品房预售资金（不含待发放的按揭贷款或分期付款首期款以外的购房款）已</w:t>
      </w:r>
      <w:r>
        <w:rPr>
          <w:rFonts w:hint="eastAsia" w:ascii="Times New Roman" w:hAnsi="Times New Roman" w:eastAsia="仿宋_GB2312" w:cs="Times New Roman"/>
          <w:color w:val="auto"/>
          <w:sz w:val="32"/>
          <w:szCs w:val="32"/>
          <w:highlight w:val="none"/>
          <w:u w:val="none"/>
          <w:lang w:eastAsia="zh-CN"/>
        </w:rPr>
        <w:t>全部</w:t>
      </w:r>
      <w:r>
        <w:rPr>
          <w:rFonts w:hint="default" w:ascii="Times New Roman" w:hAnsi="Times New Roman" w:eastAsia="仿宋_GB2312" w:cs="Times New Roman"/>
          <w:color w:val="auto"/>
          <w:sz w:val="32"/>
          <w:szCs w:val="32"/>
          <w:highlight w:val="none"/>
          <w:u w:val="none"/>
        </w:rPr>
        <w:t>交存至第三方托管账户</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lang w:eastAsia="zh-CN"/>
        </w:rPr>
        <w:t>开发企业不得通过托管账户以外账户收取预售资金。</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第十七条</w:t>
      </w:r>
      <w:r>
        <w:rPr>
          <w:rFonts w:hint="default" w:ascii="Times New Roman" w:hAnsi="Times New Roman" w:eastAsia="仿宋_GB2312" w:cs="Times New Roman"/>
          <w:color w:val="auto"/>
          <w:sz w:val="32"/>
          <w:szCs w:val="32"/>
          <w:highlight w:val="none"/>
          <w:u w:val="none"/>
        </w:rPr>
        <w:t xml:space="preserve">  商品房预售资金由购房人按照商品房认购协议及商品房买卖合同约定，凭商品房预售资金监管系统打印的预售资金交存单，通过监管银行营业网点柜面或其他方式直接交存至托管账户。</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Times New Roman" w:hAnsi="Times New Roman" w:eastAsia="仿宋_GB2312" w:cs="Times New Roman"/>
          <w:b w:val="0"/>
          <w:bCs w:val="0"/>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购房人贷款购买商品房的，其贷款资金由贷款银行或住房公积金管理部门委托银行在贷款发放后直接划转至第三方托管账户，严禁私自留存或划转至其他账户</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lang w:eastAsia="zh-CN"/>
        </w:rPr>
        <w:t>倡议贷款银行免收跨行转账费用。</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第十八条</w:t>
      </w:r>
      <w:r>
        <w:rPr>
          <w:rFonts w:hint="default" w:ascii="Times New Roman" w:hAnsi="Times New Roman" w:eastAsia="仿宋_GB2312" w:cs="Times New Roman"/>
          <w:color w:val="auto"/>
          <w:sz w:val="32"/>
          <w:szCs w:val="32"/>
          <w:highlight w:val="none"/>
          <w:u w:val="none"/>
        </w:rPr>
        <w:t xml:space="preserve">  监管银行要根据贷款发放的一般周期，密切监控购房贷款入账情况。对明显超出一般贷款发放期限的，要及时反馈</w:t>
      </w:r>
      <w:r>
        <w:rPr>
          <w:rFonts w:hint="eastAsia" w:ascii="Times New Roman" w:hAnsi="Times New Roman" w:eastAsia="仿宋_GB2312" w:cs="Times New Roman"/>
          <w:color w:val="auto"/>
          <w:sz w:val="32"/>
          <w:szCs w:val="32"/>
          <w:highlight w:val="none"/>
          <w:u w:val="none"/>
          <w:lang w:eastAsia="zh-CN"/>
        </w:rPr>
        <w:t>市住房和城乡建设部门</w:t>
      </w:r>
      <w:r>
        <w:rPr>
          <w:rFonts w:hint="default" w:ascii="Times New Roman" w:hAnsi="Times New Roman" w:eastAsia="仿宋_GB2312" w:cs="Times New Roman"/>
          <w:color w:val="auto"/>
          <w:sz w:val="32"/>
          <w:szCs w:val="32"/>
          <w:highlight w:val="none"/>
          <w:u w:val="none"/>
        </w:rPr>
        <w:t>和第三方托管机构进行调查核实。</w:t>
      </w:r>
    </w:p>
    <w:p>
      <w:pPr>
        <w:keepNext w:val="0"/>
        <w:keepLines w:val="0"/>
        <w:pageBreakBefore w:val="0"/>
        <w:widowControl w:val="0"/>
        <w:kinsoku/>
        <w:overflowPunct/>
        <w:topLinePunct w:val="0"/>
        <w:bidi w:val="0"/>
        <w:snapToGrid/>
        <w:spacing w:line="600" w:lineRule="exact"/>
        <w:jc w:val="center"/>
        <w:textAlignment w:val="auto"/>
        <w:outlineLvl w:val="2"/>
        <w:rPr>
          <w:rFonts w:hint="default" w:ascii="Times New Roman" w:hAnsi="Times New Roman" w:eastAsia="黑体" w:cs="Times New Roman"/>
          <w:color w:val="auto"/>
          <w:sz w:val="32"/>
          <w:szCs w:val="32"/>
          <w:highlight w:val="none"/>
          <w:u w:val="none"/>
        </w:rPr>
      </w:pPr>
      <w:bookmarkStart w:id="5" w:name="_Toc12738"/>
    </w:p>
    <w:p>
      <w:pPr>
        <w:keepNext w:val="0"/>
        <w:keepLines w:val="0"/>
        <w:pageBreakBefore w:val="0"/>
        <w:widowControl w:val="0"/>
        <w:kinsoku/>
        <w:overflowPunct/>
        <w:topLinePunct w:val="0"/>
        <w:bidi w:val="0"/>
        <w:snapToGrid/>
        <w:spacing w:line="600" w:lineRule="exact"/>
        <w:jc w:val="center"/>
        <w:textAlignment w:val="auto"/>
        <w:outlineLvl w:val="2"/>
        <w:rPr>
          <w:rFonts w:hint="default" w:ascii="Times New Roman" w:hAnsi="Times New Roman" w:cs="Times New Roman"/>
          <w:color w:val="auto"/>
          <w:highlight w:val="none"/>
          <w:u w:val="none"/>
        </w:rPr>
      </w:pPr>
      <w:r>
        <w:rPr>
          <w:rFonts w:hint="default" w:ascii="Times New Roman" w:hAnsi="Times New Roman" w:eastAsia="黑体" w:cs="Times New Roman"/>
          <w:color w:val="auto"/>
          <w:sz w:val="32"/>
          <w:szCs w:val="32"/>
          <w:highlight w:val="none"/>
          <w:u w:val="none"/>
        </w:rPr>
        <w:t>第五章  预售资金的支出和使用</w:t>
      </w:r>
      <w:bookmarkEnd w:id="5"/>
    </w:p>
    <w:p>
      <w:pPr>
        <w:keepNext w:val="0"/>
        <w:keepLines w:val="0"/>
        <w:pageBreakBefore w:val="0"/>
        <w:widowControl w:val="0"/>
        <w:kinsoku/>
        <w:overflowPunct/>
        <w:topLinePunct w:val="0"/>
        <w:bidi w:val="0"/>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第十九条</w:t>
      </w:r>
      <w:r>
        <w:rPr>
          <w:rFonts w:hint="default" w:ascii="Times New Roman" w:hAnsi="Times New Roman" w:eastAsia="仿宋_GB2312" w:cs="Times New Roman"/>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rPr>
        <w:t>监管项目的预售资金存入托管账户后,若资金总额达到规定</w:t>
      </w:r>
      <w:r>
        <w:rPr>
          <w:rFonts w:hint="eastAsia" w:ascii="仿宋_GB2312" w:hAnsi="仿宋_GB2312" w:eastAsia="仿宋_GB2312" w:cs="仿宋_GB2312"/>
          <w:strike w:val="0"/>
          <w:dstrike w:val="0"/>
          <w:color w:val="auto"/>
          <w:sz w:val="32"/>
          <w:szCs w:val="32"/>
          <w:highlight w:val="none"/>
          <w:u w:val="none"/>
          <w:lang w:val="en-US" w:eastAsia="zh-CN"/>
        </w:rPr>
        <w:t>重点监管资金额度</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rPr>
        <w:t>超出</w:t>
      </w:r>
      <w:r>
        <w:rPr>
          <w:rFonts w:hint="eastAsia" w:ascii="仿宋_GB2312" w:hAnsi="仿宋_GB2312" w:eastAsia="仿宋_GB2312" w:cs="仿宋_GB2312"/>
          <w:strike w:val="0"/>
          <w:dstrike w:val="0"/>
          <w:color w:val="auto"/>
          <w:sz w:val="32"/>
          <w:szCs w:val="32"/>
          <w:highlight w:val="none"/>
          <w:u w:val="none"/>
          <w:lang w:val="en-US" w:eastAsia="zh-CN"/>
        </w:rPr>
        <w:t>重点监管资金额度</w:t>
      </w:r>
      <w:r>
        <w:rPr>
          <w:rFonts w:hint="eastAsia" w:ascii="仿宋_GB2312" w:hAnsi="仿宋_GB2312" w:eastAsia="仿宋_GB2312" w:cs="仿宋_GB2312"/>
          <w:color w:val="auto"/>
          <w:sz w:val="32"/>
          <w:szCs w:val="32"/>
          <w:highlight w:val="none"/>
          <w:u w:val="none"/>
        </w:rPr>
        <w:t>的部分</w:t>
      </w:r>
      <w:r>
        <w:rPr>
          <w:rFonts w:hint="eastAsia" w:ascii="仿宋_GB2312" w:hAnsi="仿宋_GB2312" w:eastAsia="仿宋_GB2312" w:cs="仿宋_GB2312"/>
          <w:color w:val="auto"/>
          <w:sz w:val="32"/>
          <w:szCs w:val="32"/>
          <w:highlight w:val="none"/>
          <w:u w:val="none"/>
          <w:lang w:val="en-US" w:eastAsia="zh-CN"/>
        </w:rPr>
        <w:t>为非重点监管资金</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开发企业</w:t>
      </w:r>
      <w:r>
        <w:rPr>
          <w:rFonts w:hint="eastAsia" w:ascii="仿宋_GB2312" w:hAnsi="仿宋_GB2312" w:eastAsia="仿宋_GB2312" w:cs="仿宋_GB2312"/>
          <w:color w:val="auto"/>
          <w:sz w:val="32"/>
          <w:szCs w:val="32"/>
          <w:highlight w:val="none"/>
          <w:u w:val="none"/>
        </w:rPr>
        <w:t>可向第三方托管机构及监管银行</w:t>
      </w:r>
      <w:r>
        <w:rPr>
          <w:rFonts w:hint="eastAsia" w:ascii="仿宋_GB2312" w:hAnsi="仿宋_GB2312" w:eastAsia="仿宋_GB2312" w:cs="仿宋_GB2312"/>
          <w:color w:val="auto"/>
          <w:sz w:val="32"/>
          <w:szCs w:val="32"/>
          <w:highlight w:val="none"/>
          <w:u w:val="none"/>
          <w:lang w:eastAsia="zh-CN"/>
        </w:rPr>
        <w:t>以</w:t>
      </w:r>
      <w:r>
        <w:rPr>
          <w:rFonts w:hint="eastAsia" w:ascii="仿宋_GB2312" w:hAnsi="仿宋_GB2312" w:eastAsia="仿宋_GB2312" w:cs="仿宋_GB2312"/>
          <w:color w:val="auto"/>
          <w:sz w:val="32"/>
          <w:szCs w:val="32"/>
          <w:highlight w:val="none"/>
          <w:u w:val="none"/>
        </w:rPr>
        <w:t>书面</w:t>
      </w:r>
      <w:r>
        <w:rPr>
          <w:rFonts w:hint="eastAsia" w:ascii="仿宋_GB2312" w:hAnsi="仿宋_GB2312" w:eastAsia="仿宋_GB2312" w:cs="仿宋_GB2312"/>
          <w:color w:val="auto"/>
          <w:sz w:val="32"/>
          <w:szCs w:val="32"/>
          <w:highlight w:val="none"/>
          <w:u w:val="none"/>
          <w:lang w:eastAsia="zh-CN"/>
        </w:rPr>
        <w:t>形式</w:t>
      </w:r>
      <w:r>
        <w:rPr>
          <w:rFonts w:hint="eastAsia" w:ascii="仿宋_GB2312" w:hAnsi="仿宋_GB2312" w:eastAsia="仿宋_GB2312" w:cs="仿宋_GB2312"/>
          <w:color w:val="auto"/>
          <w:sz w:val="32"/>
          <w:szCs w:val="32"/>
          <w:highlight w:val="none"/>
          <w:u w:val="none"/>
        </w:rPr>
        <w:t>提出使用申请，经审核通过后，</w:t>
      </w:r>
      <w:r>
        <w:rPr>
          <w:rFonts w:hint="eastAsia" w:ascii="仿宋_GB2312" w:hAnsi="仿宋_GB2312" w:eastAsia="仿宋_GB2312" w:cs="仿宋_GB2312"/>
          <w:color w:val="auto"/>
          <w:sz w:val="32"/>
          <w:szCs w:val="32"/>
          <w:highlight w:val="none"/>
          <w:u w:val="none"/>
        </w:rPr>
        <w:t>第三方托管机构将</w:t>
      </w:r>
      <w:r>
        <w:rPr>
          <w:rFonts w:hint="eastAsia" w:ascii="仿宋_GB2312" w:hAnsi="仿宋_GB2312" w:eastAsia="仿宋_GB2312" w:cs="仿宋_GB2312"/>
          <w:color w:val="auto"/>
          <w:sz w:val="32"/>
          <w:szCs w:val="32"/>
          <w:highlight w:val="none"/>
          <w:u w:val="none"/>
          <w:lang w:eastAsia="zh-CN"/>
        </w:rPr>
        <w:t>申请</w:t>
      </w:r>
      <w:r>
        <w:rPr>
          <w:rFonts w:hint="eastAsia" w:ascii="仿宋_GB2312" w:hAnsi="仿宋_GB2312" w:eastAsia="仿宋_GB2312" w:cs="仿宋_GB2312"/>
          <w:color w:val="auto"/>
          <w:sz w:val="32"/>
          <w:szCs w:val="32"/>
          <w:highlight w:val="none"/>
          <w:u w:val="none"/>
        </w:rPr>
        <w:t>资金</w:t>
      </w:r>
      <w:r>
        <w:rPr>
          <w:rFonts w:hint="eastAsia" w:ascii="仿宋_GB2312" w:hAnsi="仿宋_GB2312" w:eastAsia="仿宋_GB2312" w:cs="仿宋_GB2312"/>
          <w:color w:val="auto"/>
          <w:sz w:val="32"/>
          <w:szCs w:val="32"/>
          <w:highlight w:val="none"/>
          <w:u w:val="none"/>
          <w:lang w:eastAsia="zh-CN"/>
        </w:rPr>
        <w:t>由</w:t>
      </w:r>
      <w:r>
        <w:rPr>
          <w:rFonts w:hint="eastAsia" w:ascii="仿宋_GB2312" w:hAnsi="仿宋_GB2312" w:eastAsia="仿宋_GB2312" w:cs="仿宋_GB2312"/>
          <w:color w:val="auto"/>
          <w:sz w:val="32"/>
          <w:szCs w:val="32"/>
          <w:highlight w:val="none"/>
          <w:u w:val="none"/>
        </w:rPr>
        <w:t>托管账户转入监管账户</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eastAsia="zh-CN"/>
        </w:rPr>
        <w:t>优先用于偿还</w:t>
      </w:r>
      <w:r>
        <w:rPr>
          <w:rFonts w:hint="eastAsia" w:ascii="仿宋_GB2312" w:hAnsi="仿宋_GB2312" w:eastAsia="仿宋_GB2312" w:cs="仿宋_GB2312"/>
          <w:b w:val="0"/>
          <w:bCs w:val="0"/>
          <w:color w:val="auto"/>
          <w:sz w:val="32"/>
          <w:szCs w:val="32"/>
          <w:highlight w:val="none"/>
          <w:u w:val="none"/>
          <w:lang w:val="en-US" w:eastAsia="zh-CN"/>
        </w:rPr>
        <w:t>本</w:t>
      </w:r>
      <w:r>
        <w:rPr>
          <w:rFonts w:hint="eastAsia" w:ascii="仿宋_GB2312" w:hAnsi="仿宋_GB2312" w:eastAsia="仿宋_GB2312" w:cs="仿宋_GB2312"/>
          <w:b w:val="0"/>
          <w:bCs w:val="0"/>
          <w:color w:val="auto"/>
          <w:sz w:val="32"/>
          <w:szCs w:val="32"/>
          <w:highlight w:val="none"/>
          <w:u w:val="none"/>
          <w:lang w:eastAsia="zh-CN"/>
        </w:rPr>
        <w:t>项目贷款、</w:t>
      </w:r>
      <w:r>
        <w:rPr>
          <w:rFonts w:hint="eastAsia" w:ascii="仿宋_GB2312" w:hAnsi="仿宋_GB2312" w:eastAsia="仿宋_GB2312" w:cs="仿宋_GB2312"/>
          <w:b w:val="0"/>
          <w:bCs w:val="0"/>
          <w:color w:val="auto"/>
          <w:sz w:val="32"/>
          <w:szCs w:val="32"/>
          <w:highlight w:val="none"/>
          <w:u w:val="none"/>
          <w:lang w:val="en-US" w:eastAsia="zh-CN"/>
        </w:rPr>
        <w:t>缴纳税费</w:t>
      </w:r>
      <w:r>
        <w:rPr>
          <w:rFonts w:hint="eastAsia" w:ascii="仿宋_GB2312" w:hAnsi="仿宋_GB2312" w:eastAsia="仿宋_GB2312" w:cs="仿宋_GB2312"/>
          <w:b w:val="0"/>
          <w:bCs w:val="0"/>
          <w:color w:val="auto"/>
          <w:sz w:val="32"/>
          <w:szCs w:val="32"/>
          <w:highlight w:val="none"/>
          <w:u w:val="none"/>
          <w:lang w:eastAsia="zh-CN"/>
        </w:rPr>
        <w:t>等。</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第二十条</w:t>
      </w:r>
      <w:r>
        <w:rPr>
          <w:rFonts w:hint="default" w:ascii="Times New Roman" w:hAnsi="Times New Roman" w:eastAsia="仿宋_GB2312" w:cs="Times New Roman"/>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eastAsia="zh-CN"/>
        </w:rPr>
        <w:t>开发企业</w:t>
      </w:r>
      <w:r>
        <w:rPr>
          <w:rFonts w:hint="eastAsia" w:ascii="仿宋_GB2312" w:hAnsi="仿宋_GB2312" w:eastAsia="仿宋_GB2312" w:cs="仿宋_GB2312"/>
          <w:color w:val="auto"/>
          <w:sz w:val="32"/>
          <w:szCs w:val="32"/>
          <w:highlight w:val="none"/>
          <w:u w:val="none"/>
        </w:rPr>
        <w:t>申请使用监管项目在</w:t>
      </w:r>
      <w:r>
        <w:rPr>
          <w:rFonts w:hint="eastAsia" w:ascii="仿宋_GB2312" w:hAnsi="仿宋_GB2312" w:eastAsia="仿宋_GB2312" w:cs="仿宋_GB2312"/>
          <w:strike w:val="0"/>
          <w:dstrike w:val="0"/>
          <w:color w:val="auto"/>
          <w:sz w:val="32"/>
          <w:szCs w:val="32"/>
          <w:highlight w:val="none"/>
          <w:u w:val="none"/>
          <w:lang w:val="en-US" w:eastAsia="zh-CN"/>
        </w:rPr>
        <w:t>重点监管资金额度</w:t>
      </w:r>
      <w:r>
        <w:rPr>
          <w:rFonts w:hint="eastAsia" w:ascii="仿宋_GB2312" w:hAnsi="仿宋_GB2312" w:eastAsia="仿宋_GB2312" w:cs="仿宋_GB2312"/>
          <w:color w:val="auto"/>
          <w:sz w:val="32"/>
          <w:szCs w:val="32"/>
          <w:highlight w:val="none"/>
          <w:u w:val="none"/>
        </w:rPr>
        <w:t>内的资金时，应当提出书面申请，并提交监管项目工程形象进度证明等材料，</w:t>
      </w:r>
      <w:r>
        <w:rPr>
          <w:rFonts w:hint="eastAsia" w:ascii="仿宋_GB2312" w:hAnsi="仿宋_GB2312" w:eastAsia="仿宋_GB2312" w:cs="仿宋_GB2312"/>
          <w:strike w:val="0"/>
          <w:dstrike w:val="0"/>
          <w:color w:val="auto"/>
          <w:sz w:val="32"/>
          <w:szCs w:val="32"/>
          <w:highlight w:val="none"/>
          <w:u w:val="none"/>
          <w:lang w:val="en-US" w:eastAsia="zh-CN"/>
        </w:rPr>
        <w:t>重点监管资金</w:t>
      </w:r>
      <w:r>
        <w:rPr>
          <w:rFonts w:hint="eastAsia" w:ascii="仿宋_GB2312" w:hAnsi="仿宋_GB2312" w:eastAsia="仿宋_GB2312" w:cs="仿宋_GB2312"/>
          <w:color w:val="auto"/>
          <w:sz w:val="32"/>
          <w:szCs w:val="32"/>
          <w:highlight w:val="none"/>
          <w:u w:val="none"/>
        </w:rPr>
        <w:t>使用的具体审核和支出由第三方托管机构按照其与</w:t>
      </w:r>
      <w:r>
        <w:rPr>
          <w:rFonts w:hint="eastAsia" w:ascii="仿宋_GB2312" w:hAnsi="仿宋_GB2312" w:eastAsia="仿宋_GB2312" w:cs="仿宋_GB2312"/>
          <w:color w:val="auto"/>
          <w:sz w:val="32"/>
          <w:szCs w:val="32"/>
          <w:highlight w:val="none"/>
          <w:u w:val="none"/>
          <w:lang w:eastAsia="zh-CN"/>
        </w:rPr>
        <w:t>市住房和城乡建设部门</w:t>
      </w:r>
      <w:r>
        <w:rPr>
          <w:rFonts w:hint="eastAsia" w:ascii="仿宋_GB2312" w:hAnsi="仿宋_GB2312" w:eastAsia="仿宋_GB2312" w:cs="仿宋_GB2312"/>
          <w:color w:val="auto"/>
          <w:sz w:val="32"/>
          <w:szCs w:val="32"/>
          <w:highlight w:val="none"/>
          <w:u w:val="none"/>
        </w:rPr>
        <w:t>、监管银行共同制定的操作流程办理。</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第二十一条</w:t>
      </w:r>
      <w:r>
        <w:rPr>
          <w:rFonts w:hint="default" w:ascii="Times New Roman" w:hAnsi="Times New Roman" w:eastAsia="仿宋_GB2312" w:cs="Times New Roman"/>
          <w:color w:val="auto"/>
          <w:sz w:val="32"/>
          <w:szCs w:val="32"/>
          <w:highlight w:val="none"/>
          <w:u w:val="none"/>
        </w:rPr>
        <w:t xml:space="preserve">  第三方托管机构将托管账户内的资金划入监管账户后，</w:t>
      </w:r>
      <w:r>
        <w:rPr>
          <w:rFonts w:hint="default" w:ascii="Times New Roman" w:hAnsi="Times New Roman" w:eastAsia="仿宋_GB2312" w:cs="Times New Roman"/>
          <w:color w:val="auto"/>
          <w:sz w:val="32"/>
          <w:szCs w:val="32"/>
          <w:highlight w:val="none"/>
          <w:u w:val="none"/>
          <w:lang w:eastAsia="zh-CN"/>
        </w:rPr>
        <w:t>监管银行</w:t>
      </w:r>
      <w:r>
        <w:rPr>
          <w:rFonts w:hint="default" w:ascii="Times New Roman" w:hAnsi="Times New Roman" w:eastAsia="仿宋_GB2312" w:cs="Times New Roman"/>
          <w:color w:val="auto"/>
          <w:sz w:val="32"/>
          <w:szCs w:val="32"/>
          <w:highlight w:val="none"/>
          <w:u w:val="none"/>
        </w:rPr>
        <w:t>应监督</w:t>
      </w:r>
      <w:r>
        <w:rPr>
          <w:rFonts w:hint="eastAsia" w:ascii="Times New Roman" w:hAnsi="Times New Roman" w:eastAsia="仿宋_GB2312" w:cs="Times New Roman"/>
          <w:color w:val="auto"/>
          <w:sz w:val="32"/>
          <w:szCs w:val="32"/>
          <w:highlight w:val="none"/>
          <w:u w:val="none"/>
          <w:lang w:eastAsia="zh-CN"/>
        </w:rPr>
        <w:t>开发企业</w:t>
      </w:r>
      <w:r>
        <w:rPr>
          <w:rFonts w:hint="default" w:ascii="Times New Roman" w:hAnsi="Times New Roman" w:eastAsia="仿宋_GB2312" w:cs="Times New Roman"/>
          <w:color w:val="auto"/>
          <w:sz w:val="32"/>
          <w:szCs w:val="32"/>
          <w:highlight w:val="none"/>
          <w:u w:val="none"/>
        </w:rPr>
        <w:t>将资金专项用于项目工程建设。</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第二十二条</w:t>
      </w: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eastAsia="zh-CN"/>
        </w:rPr>
        <w:t>开发企业</w:t>
      </w:r>
      <w:r>
        <w:rPr>
          <w:rFonts w:hint="default" w:ascii="Times New Roman" w:hAnsi="Times New Roman" w:eastAsia="仿宋_GB2312" w:cs="Times New Roman"/>
          <w:color w:val="auto"/>
          <w:sz w:val="32"/>
          <w:szCs w:val="32"/>
          <w:highlight w:val="none"/>
          <w:u w:val="none"/>
          <w:lang w:eastAsia="zh-CN"/>
        </w:rPr>
        <w:t>申请</w:t>
      </w:r>
      <w:r>
        <w:rPr>
          <w:rFonts w:hint="default" w:ascii="Times New Roman" w:hAnsi="Times New Roman" w:eastAsia="仿宋_GB2312" w:cs="Times New Roman"/>
          <w:color w:val="auto"/>
          <w:sz w:val="32"/>
          <w:szCs w:val="32"/>
          <w:highlight w:val="none"/>
          <w:u w:val="none"/>
        </w:rPr>
        <w:t>使用监管项目在</w:t>
      </w:r>
      <w:r>
        <w:rPr>
          <w:rFonts w:hint="eastAsia" w:ascii="Times New Roman" w:hAnsi="Times New Roman" w:eastAsia="仿宋_GB2312" w:cs="Times New Roman"/>
          <w:strike w:val="0"/>
          <w:dstrike w:val="0"/>
          <w:color w:val="auto"/>
          <w:sz w:val="32"/>
          <w:szCs w:val="32"/>
          <w:highlight w:val="none"/>
          <w:u w:val="none"/>
          <w:lang w:val="en-US" w:eastAsia="zh-CN"/>
        </w:rPr>
        <w:t>重点监管资金额度</w:t>
      </w:r>
      <w:r>
        <w:rPr>
          <w:rFonts w:hint="default" w:ascii="Times New Roman" w:hAnsi="Times New Roman" w:eastAsia="仿宋_GB2312" w:cs="Times New Roman"/>
          <w:color w:val="auto"/>
          <w:sz w:val="32"/>
          <w:szCs w:val="32"/>
          <w:highlight w:val="none"/>
          <w:u w:val="none"/>
        </w:rPr>
        <w:t>内的资金</w:t>
      </w:r>
      <w:r>
        <w:rPr>
          <w:rFonts w:hint="default" w:ascii="Times New Roman" w:hAnsi="Times New Roman" w:eastAsia="仿宋_GB2312" w:cs="Times New Roman"/>
          <w:color w:val="auto"/>
          <w:sz w:val="32"/>
          <w:szCs w:val="32"/>
          <w:highlight w:val="none"/>
          <w:u w:val="none"/>
          <w:lang w:eastAsia="zh-CN"/>
        </w:rPr>
        <w:t>时</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第三方托管机构</w:t>
      </w:r>
      <w:r>
        <w:rPr>
          <w:rFonts w:hint="default" w:ascii="Times New Roman" w:hAnsi="Times New Roman" w:eastAsia="仿宋_GB2312" w:cs="Times New Roman"/>
          <w:color w:val="auto"/>
          <w:sz w:val="32"/>
          <w:szCs w:val="32"/>
          <w:highlight w:val="none"/>
          <w:u w:val="none"/>
        </w:rPr>
        <w:t>需按以下要求分节点</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分期支付：</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1.工程施工至首层室内地平标高时，</w:t>
      </w:r>
      <w:r>
        <w:rPr>
          <w:rFonts w:hint="eastAsia" w:ascii="仿宋_GB2312" w:hAnsi="仿宋_GB2312" w:eastAsia="仿宋_GB2312" w:cs="仿宋_GB2312"/>
          <w:b w:val="0"/>
          <w:bCs w:val="0"/>
          <w:strike w:val="0"/>
          <w:dstrike w:val="0"/>
          <w:color w:val="auto"/>
          <w:sz w:val="32"/>
          <w:szCs w:val="32"/>
          <w:highlight w:val="none"/>
          <w:u w:val="none"/>
          <w:lang w:val="en-US" w:eastAsia="zh-CN"/>
        </w:rPr>
        <w:t>重点监管资金</w:t>
      </w:r>
      <w:r>
        <w:rPr>
          <w:rFonts w:hint="eastAsia" w:ascii="仿宋_GB2312" w:hAnsi="仿宋_GB2312" w:eastAsia="仿宋_GB2312" w:cs="仿宋_GB2312"/>
          <w:b w:val="0"/>
          <w:bCs w:val="0"/>
          <w:color w:val="auto"/>
          <w:sz w:val="32"/>
          <w:szCs w:val="32"/>
          <w:highlight w:val="none"/>
          <w:u w:val="none"/>
        </w:rPr>
        <w:t>总额度的</w:t>
      </w:r>
      <w:r>
        <w:rPr>
          <w:rFonts w:hint="default" w:ascii="Times New Roman" w:hAnsi="Times New Roman" w:eastAsia="仿宋_GB2312" w:cs="Times New Roman"/>
          <w:b w:val="0"/>
          <w:bCs w:val="0"/>
          <w:color w:val="auto"/>
          <w:sz w:val="32"/>
          <w:szCs w:val="32"/>
          <w:highlight w:val="none"/>
          <w:u w:val="none"/>
        </w:rPr>
        <w:t>8</w:t>
      </w:r>
      <w:r>
        <w:rPr>
          <w:rFonts w:hint="default" w:ascii="Times New Roman" w:hAnsi="Times New Roman" w:eastAsia="仿宋_GB2312" w:cs="Times New Roman"/>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%受限；</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rPr>
        <w:t>2.完成工程主体结构的</w:t>
      </w:r>
      <w:r>
        <w:rPr>
          <w:rFonts w:hint="eastAsia" w:ascii="仿宋_GB2312" w:hAnsi="仿宋_GB2312" w:eastAsia="仿宋_GB2312" w:cs="仿宋_GB2312"/>
          <w:b w:val="0"/>
          <w:bCs w:val="0"/>
          <w:color w:val="auto"/>
          <w:sz w:val="32"/>
          <w:szCs w:val="32"/>
          <w:highlight w:val="none"/>
          <w:u w:val="none"/>
          <w:lang w:eastAsia="zh-CN"/>
        </w:rPr>
        <w:t>四</w:t>
      </w:r>
      <w:r>
        <w:rPr>
          <w:rFonts w:hint="eastAsia" w:ascii="仿宋_GB2312" w:hAnsi="仿宋_GB2312" w:eastAsia="仿宋_GB2312" w:cs="仿宋_GB2312"/>
          <w:b w:val="0"/>
          <w:bCs w:val="0"/>
          <w:color w:val="auto"/>
          <w:sz w:val="32"/>
          <w:szCs w:val="32"/>
          <w:highlight w:val="none"/>
          <w:u w:val="none"/>
        </w:rPr>
        <w:t>分之一时，</w:t>
      </w:r>
      <w:r>
        <w:rPr>
          <w:rFonts w:hint="eastAsia" w:ascii="仿宋_GB2312" w:hAnsi="仿宋_GB2312" w:eastAsia="仿宋_GB2312" w:cs="仿宋_GB2312"/>
          <w:b w:val="0"/>
          <w:bCs w:val="0"/>
          <w:strike w:val="0"/>
          <w:dstrike w:val="0"/>
          <w:color w:val="auto"/>
          <w:sz w:val="32"/>
          <w:szCs w:val="32"/>
          <w:highlight w:val="none"/>
          <w:u w:val="none"/>
          <w:lang w:val="en-US" w:eastAsia="zh-CN"/>
        </w:rPr>
        <w:t>重点监管资金</w:t>
      </w:r>
      <w:r>
        <w:rPr>
          <w:rFonts w:hint="eastAsia" w:ascii="仿宋_GB2312" w:hAnsi="仿宋_GB2312" w:eastAsia="仿宋_GB2312" w:cs="仿宋_GB2312"/>
          <w:b w:val="0"/>
          <w:bCs w:val="0"/>
          <w:color w:val="auto"/>
          <w:sz w:val="32"/>
          <w:szCs w:val="32"/>
          <w:highlight w:val="none"/>
          <w:u w:val="none"/>
        </w:rPr>
        <w:t>总额度的</w:t>
      </w:r>
      <w:r>
        <w:rPr>
          <w:rFonts w:hint="default" w:ascii="Times New Roman" w:hAnsi="Times New Roman" w:eastAsia="仿宋_GB2312" w:cs="Times New Roman"/>
          <w:b w:val="0"/>
          <w:bCs w:val="0"/>
          <w:color w:val="auto"/>
          <w:sz w:val="32"/>
          <w:szCs w:val="32"/>
          <w:highlight w:val="none"/>
          <w:u w:val="none"/>
          <w:lang w:val="en-US" w:eastAsia="zh-CN"/>
        </w:rPr>
        <w:t>7</w:t>
      </w:r>
      <w:r>
        <w:rPr>
          <w:rFonts w:hint="default" w:ascii="Times New Roman" w:hAnsi="Times New Roman" w:eastAsia="仿宋_GB2312" w:cs="Times New Roman"/>
          <w:b w:val="0"/>
          <w:bCs w:val="0"/>
          <w:color w:val="auto"/>
          <w:sz w:val="32"/>
          <w:szCs w:val="32"/>
          <w:highlight w:val="none"/>
          <w:u w:val="none"/>
        </w:rPr>
        <w:t>5</w:t>
      </w:r>
      <w:r>
        <w:rPr>
          <w:rFonts w:hint="eastAsia" w:ascii="仿宋_GB2312" w:hAnsi="仿宋_GB2312" w:eastAsia="仿宋_GB2312" w:cs="仿宋_GB2312"/>
          <w:b w:val="0"/>
          <w:bCs w:val="0"/>
          <w:color w:val="auto"/>
          <w:sz w:val="32"/>
          <w:szCs w:val="32"/>
          <w:highlight w:val="none"/>
          <w:u w:val="none"/>
        </w:rPr>
        <w:t>%受限；</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3.</w:t>
      </w:r>
      <w:r>
        <w:rPr>
          <w:rFonts w:hint="eastAsia" w:ascii="仿宋_GB2312" w:hAnsi="仿宋_GB2312" w:eastAsia="仿宋_GB2312" w:cs="仿宋_GB2312"/>
          <w:b w:val="0"/>
          <w:bCs w:val="0"/>
          <w:color w:val="auto"/>
          <w:sz w:val="32"/>
          <w:szCs w:val="32"/>
          <w:highlight w:val="none"/>
          <w:u w:val="none"/>
        </w:rPr>
        <w:t>完成工程主体结构的三分之一时，</w:t>
      </w:r>
      <w:r>
        <w:rPr>
          <w:rFonts w:hint="eastAsia" w:ascii="仿宋_GB2312" w:hAnsi="仿宋_GB2312" w:eastAsia="仿宋_GB2312" w:cs="仿宋_GB2312"/>
          <w:b w:val="0"/>
          <w:bCs w:val="0"/>
          <w:strike w:val="0"/>
          <w:dstrike w:val="0"/>
          <w:color w:val="auto"/>
          <w:sz w:val="32"/>
          <w:szCs w:val="32"/>
          <w:highlight w:val="none"/>
          <w:u w:val="none"/>
          <w:lang w:val="en-US" w:eastAsia="zh-CN"/>
        </w:rPr>
        <w:t>重点监管资金</w:t>
      </w:r>
      <w:r>
        <w:rPr>
          <w:rFonts w:hint="eastAsia" w:ascii="仿宋_GB2312" w:hAnsi="仿宋_GB2312" w:eastAsia="仿宋_GB2312" w:cs="仿宋_GB2312"/>
          <w:b w:val="0"/>
          <w:bCs w:val="0"/>
          <w:color w:val="auto"/>
          <w:sz w:val="32"/>
          <w:szCs w:val="32"/>
          <w:highlight w:val="none"/>
          <w:u w:val="none"/>
        </w:rPr>
        <w:t>总额度的</w:t>
      </w:r>
      <w:r>
        <w:rPr>
          <w:rFonts w:hint="default" w:ascii="Times New Roman" w:hAnsi="Times New Roman" w:eastAsia="仿宋_GB2312" w:cs="Times New Roman"/>
          <w:b w:val="0"/>
          <w:bCs w:val="0"/>
          <w:color w:val="auto"/>
          <w:sz w:val="32"/>
          <w:szCs w:val="32"/>
          <w:highlight w:val="none"/>
          <w:u w:val="none"/>
        </w:rPr>
        <w:t>65</w:t>
      </w:r>
      <w:r>
        <w:rPr>
          <w:rFonts w:hint="eastAsia" w:ascii="仿宋_GB2312" w:hAnsi="仿宋_GB2312" w:eastAsia="仿宋_GB2312" w:cs="仿宋_GB2312"/>
          <w:b w:val="0"/>
          <w:bCs w:val="0"/>
          <w:color w:val="auto"/>
          <w:sz w:val="32"/>
          <w:szCs w:val="32"/>
          <w:highlight w:val="none"/>
          <w:u w:val="none"/>
        </w:rPr>
        <w:t>%受限；</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4</w:t>
      </w:r>
      <w:r>
        <w:rPr>
          <w:rFonts w:hint="eastAsia" w:ascii="仿宋_GB2312" w:hAnsi="仿宋_GB2312" w:eastAsia="仿宋_GB2312" w:cs="仿宋_GB2312"/>
          <w:b w:val="0"/>
          <w:bCs w:val="0"/>
          <w:color w:val="auto"/>
          <w:sz w:val="32"/>
          <w:szCs w:val="32"/>
          <w:highlight w:val="none"/>
          <w:u w:val="none"/>
        </w:rPr>
        <w:t>.完成工程主体结构的</w:t>
      </w:r>
      <w:r>
        <w:rPr>
          <w:rFonts w:hint="eastAsia" w:ascii="仿宋_GB2312" w:hAnsi="仿宋_GB2312" w:eastAsia="仿宋_GB2312" w:cs="仿宋_GB2312"/>
          <w:b w:val="0"/>
          <w:bCs w:val="0"/>
          <w:color w:val="auto"/>
          <w:sz w:val="32"/>
          <w:szCs w:val="32"/>
          <w:highlight w:val="none"/>
          <w:u w:val="none"/>
          <w:lang w:eastAsia="zh-CN"/>
        </w:rPr>
        <w:t>二</w:t>
      </w:r>
      <w:r>
        <w:rPr>
          <w:rFonts w:hint="eastAsia" w:ascii="仿宋_GB2312" w:hAnsi="仿宋_GB2312" w:eastAsia="仿宋_GB2312" w:cs="仿宋_GB2312"/>
          <w:b w:val="0"/>
          <w:bCs w:val="0"/>
          <w:color w:val="auto"/>
          <w:sz w:val="32"/>
          <w:szCs w:val="32"/>
          <w:highlight w:val="none"/>
          <w:u w:val="none"/>
        </w:rPr>
        <w:t>分之一时，</w:t>
      </w:r>
      <w:r>
        <w:rPr>
          <w:rFonts w:hint="eastAsia" w:ascii="仿宋_GB2312" w:hAnsi="仿宋_GB2312" w:eastAsia="仿宋_GB2312" w:cs="仿宋_GB2312"/>
          <w:b w:val="0"/>
          <w:bCs w:val="0"/>
          <w:strike w:val="0"/>
          <w:dstrike w:val="0"/>
          <w:color w:val="auto"/>
          <w:sz w:val="32"/>
          <w:szCs w:val="32"/>
          <w:highlight w:val="none"/>
          <w:u w:val="none"/>
          <w:lang w:val="en-US" w:eastAsia="zh-CN"/>
        </w:rPr>
        <w:t>重点监管资金</w:t>
      </w:r>
      <w:r>
        <w:rPr>
          <w:rFonts w:hint="eastAsia" w:ascii="仿宋_GB2312" w:hAnsi="仿宋_GB2312" w:eastAsia="仿宋_GB2312" w:cs="仿宋_GB2312"/>
          <w:b w:val="0"/>
          <w:bCs w:val="0"/>
          <w:color w:val="auto"/>
          <w:sz w:val="32"/>
          <w:szCs w:val="32"/>
          <w:highlight w:val="none"/>
          <w:u w:val="none"/>
        </w:rPr>
        <w:t>总额度的</w:t>
      </w:r>
      <w:r>
        <w:rPr>
          <w:rFonts w:hint="default" w:ascii="Times New Roman" w:hAnsi="Times New Roman" w:eastAsia="仿宋_GB2312" w:cs="Times New Roman"/>
          <w:b w:val="0"/>
          <w:bCs w:val="0"/>
          <w:color w:val="auto"/>
          <w:sz w:val="32"/>
          <w:szCs w:val="32"/>
          <w:highlight w:val="none"/>
          <w:u w:val="none"/>
          <w:lang w:val="en-US" w:eastAsia="zh-CN"/>
        </w:rPr>
        <w:t>5</w:t>
      </w:r>
      <w:r>
        <w:rPr>
          <w:rFonts w:hint="default" w:ascii="Times New Roman" w:hAnsi="Times New Roman" w:eastAsia="仿宋_GB2312" w:cs="Times New Roman"/>
          <w:b w:val="0"/>
          <w:bCs w:val="0"/>
          <w:color w:val="auto"/>
          <w:sz w:val="32"/>
          <w:szCs w:val="32"/>
          <w:highlight w:val="none"/>
          <w:u w:val="none"/>
        </w:rPr>
        <w:t>5</w:t>
      </w:r>
      <w:r>
        <w:rPr>
          <w:rFonts w:hint="eastAsia" w:ascii="仿宋_GB2312" w:hAnsi="仿宋_GB2312" w:eastAsia="仿宋_GB2312" w:cs="仿宋_GB2312"/>
          <w:b w:val="0"/>
          <w:bCs w:val="0"/>
          <w:color w:val="auto"/>
          <w:sz w:val="32"/>
          <w:szCs w:val="32"/>
          <w:highlight w:val="none"/>
          <w:u w:val="none"/>
        </w:rPr>
        <w:t>%受限；</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5.</w:t>
      </w:r>
      <w:r>
        <w:rPr>
          <w:rFonts w:hint="eastAsia" w:ascii="仿宋_GB2312" w:hAnsi="仿宋_GB2312" w:eastAsia="仿宋_GB2312" w:cs="仿宋_GB2312"/>
          <w:b w:val="0"/>
          <w:bCs w:val="0"/>
          <w:color w:val="auto"/>
          <w:sz w:val="32"/>
          <w:szCs w:val="32"/>
          <w:highlight w:val="none"/>
          <w:u w:val="none"/>
        </w:rPr>
        <w:t>完成工程主体结构的三分之二时，</w:t>
      </w:r>
      <w:r>
        <w:rPr>
          <w:rFonts w:hint="eastAsia" w:ascii="仿宋_GB2312" w:hAnsi="仿宋_GB2312" w:eastAsia="仿宋_GB2312" w:cs="仿宋_GB2312"/>
          <w:b w:val="0"/>
          <w:bCs w:val="0"/>
          <w:strike w:val="0"/>
          <w:dstrike w:val="0"/>
          <w:color w:val="auto"/>
          <w:sz w:val="32"/>
          <w:szCs w:val="32"/>
          <w:highlight w:val="none"/>
          <w:u w:val="none"/>
          <w:lang w:val="en-US" w:eastAsia="zh-CN"/>
        </w:rPr>
        <w:t>重点监管资金</w:t>
      </w:r>
      <w:r>
        <w:rPr>
          <w:rFonts w:hint="eastAsia" w:ascii="仿宋_GB2312" w:hAnsi="仿宋_GB2312" w:eastAsia="仿宋_GB2312" w:cs="仿宋_GB2312"/>
          <w:b w:val="0"/>
          <w:bCs w:val="0"/>
          <w:color w:val="auto"/>
          <w:sz w:val="32"/>
          <w:szCs w:val="32"/>
          <w:highlight w:val="none"/>
          <w:u w:val="none"/>
        </w:rPr>
        <w:t>总额度的</w:t>
      </w:r>
      <w:r>
        <w:rPr>
          <w:rFonts w:hint="default" w:ascii="Times New Roman" w:hAnsi="Times New Roman" w:eastAsia="仿宋_GB2312" w:cs="Times New Roman"/>
          <w:b w:val="0"/>
          <w:bCs w:val="0"/>
          <w:color w:val="auto"/>
          <w:sz w:val="32"/>
          <w:szCs w:val="32"/>
          <w:highlight w:val="none"/>
          <w:u w:val="none"/>
          <w:lang w:val="en-US" w:eastAsia="zh-CN"/>
        </w:rPr>
        <w:t>45</w:t>
      </w:r>
      <w:r>
        <w:rPr>
          <w:rFonts w:hint="eastAsia" w:ascii="仿宋_GB2312" w:hAnsi="仿宋_GB2312" w:eastAsia="仿宋_GB2312" w:cs="仿宋_GB2312"/>
          <w:b w:val="0"/>
          <w:bCs w:val="0"/>
          <w:color w:val="auto"/>
          <w:sz w:val="32"/>
          <w:szCs w:val="32"/>
          <w:highlight w:val="none"/>
          <w:u w:val="none"/>
        </w:rPr>
        <w:t>%受限；</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6</w:t>
      </w:r>
      <w:r>
        <w:rPr>
          <w:rFonts w:hint="eastAsia" w:ascii="仿宋_GB2312" w:hAnsi="仿宋_GB2312" w:eastAsia="仿宋_GB2312" w:cs="仿宋_GB2312"/>
          <w:b w:val="0"/>
          <w:bCs w:val="0"/>
          <w:color w:val="auto"/>
          <w:sz w:val="32"/>
          <w:szCs w:val="32"/>
          <w:highlight w:val="none"/>
          <w:u w:val="none"/>
        </w:rPr>
        <w:t>.完成工程主体结构的</w:t>
      </w:r>
      <w:r>
        <w:rPr>
          <w:rFonts w:hint="eastAsia" w:ascii="仿宋_GB2312" w:hAnsi="仿宋_GB2312" w:eastAsia="仿宋_GB2312" w:cs="仿宋_GB2312"/>
          <w:b w:val="0"/>
          <w:bCs w:val="0"/>
          <w:color w:val="auto"/>
          <w:sz w:val="32"/>
          <w:szCs w:val="32"/>
          <w:highlight w:val="none"/>
          <w:u w:val="none"/>
          <w:lang w:eastAsia="zh-CN"/>
        </w:rPr>
        <w:t>四</w:t>
      </w:r>
      <w:r>
        <w:rPr>
          <w:rFonts w:hint="eastAsia" w:ascii="仿宋_GB2312" w:hAnsi="仿宋_GB2312" w:eastAsia="仿宋_GB2312" w:cs="仿宋_GB2312"/>
          <w:b w:val="0"/>
          <w:bCs w:val="0"/>
          <w:color w:val="auto"/>
          <w:sz w:val="32"/>
          <w:szCs w:val="32"/>
          <w:highlight w:val="none"/>
          <w:u w:val="none"/>
        </w:rPr>
        <w:t>分之</w:t>
      </w:r>
      <w:r>
        <w:rPr>
          <w:rFonts w:hint="eastAsia" w:ascii="仿宋_GB2312" w:hAnsi="仿宋_GB2312" w:eastAsia="仿宋_GB2312" w:cs="仿宋_GB2312"/>
          <w:b w:val="0"/>
          <w:bCs w:val="0"/>
          <w:color w:val="auto"/>
          <w:sz w:val="32"/>
          <w:szCs w:val="32"/>
          <w:highlight w:val="none"/>
          <w:u w:val="none"/>
          <w:lang w:eastAsia="zh-CN"/>
        </w:rPr>
        <w:t>三</w:t>
      </w:r>
      <w:r>
        <w:rPr>
          <w:rFonts w:hint="eastAsia" w:ascii="仿宋_GB2312" w:hAnsi="仿宋_GB2312" w:eastAsia="仿宋_GB2312" w:cs="仿宋_GB2312"/>
          <w:b w:val="0"/>
          <w:bCs w:val="0"/>
          <w:color w:val="auto"/>
          <w:sz w:val="32"/>
          <w:szCs w:val="32"/>
          <w:highlight w:val="none"/>
          <w:u w:val="none"/>
        </w:rPr>
        <w:t>时，</w:t>
      </w:r>
      <w:r>
        <w:rPr>
          <w:rFonts w:hint="eastAsia" w:ascii="仿宋_GB2312" w:hAnsi="仿宋_GB2312" w:eastAsia="仿宋_GB2312" w:cs="仿宋_GB2312"/>
          <w:b w:val="0"/>
          <w:bCs w:val="0"/>
          <w:strike w:val="0"/>
          <w:dstrike w:val="0"/>
          <w:color w:val="auto"/>
          <w:sz w:val="32"/>
          <w:szCs w:val="32"/>
          <w:highlight w:val="none"/>
          <w:u w:val="none"/>
          <w:lang w:val="en-US" w:eastAsia="zh-CN"/>
        </w:rPr>
        <w:t>重点监管资金</w:t>
      </w:r>
      <w:r>
        <w:rPr>
          <w:rFonts w:hint="eastAsia" w:ascii="仿宋_GB2312" w:hAnsi="仿宋_GB2312" w:eastAsia="仿宋_GB2312" w:cs="仿宋_GB2312"/>
          <w:b w:val="0"/>
          <w:bCs w:val="0"/>
          <w:color w:val="auto"/>
          <w:sz w:val="32"/>
          <w:szCs w:val="32"/>
          <w:highlight w:val="none"/>
          <w:u w:val="none"/>
        </w:rPr>
        <w:t>总额度的</w:t>
      </w:r>
      <w:r>
        <w:rPr>
          <w:rFonts w:hint="default" w:ascii="Times New Roman" w:hAnsi="Times New Roman" w:eastAsia="仿宋_GB2312" w:cs="Times New Roman"/>
          <w:b w:val="0"/>
          <w:bCs w:val="0"/>
          <w:color w:val="auto"/>
          <w:sz w:val="32"/>
          <w:szCs w:val="32"/>
          <w:highlight w:val="none"/>
          <w:u w:val="none"/>
          <w:lang w:val="en-US" w:eastAsia="zh-CN"/>
        </w:rPr>
        <w:t>40</w:t>
      </w:r>
      <w:r>
        <w:rPr>
          <w:rFonts w:hint="default" w:ascii="Times New Roman" w:hAnsi="Times New Roman" w:eastAsia="仿宋_GB2312" w:cs="Times New Roman"/>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rPr>
        <w:t>受限；</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7.</w:t>
      </w:r>
      <w:r>
        <w:rPr>
          <w:rFonts w:hint="eastAsia" w:ascii="仿宋_GB2312" w:hAnsi="仿宋_GB2312" w:eastAsia="仿宋_GB2312" w:cs="仿宋_GB2312"/>
          <w:b w:val="0"/>
          <w:bCs w:val="0"/>
          <w:color w:val="auto"/>
          <w:sz w:val="32"/>
          <w:szCs w:val="32"/>
          <w:highlight w:val="none"/>
          <w:u w:val="none"/>
          <w:lang w:eastAsia="zh-CN"/>
        </w:rPr>
        <w:t>完成</w:t>
      </w:r>
      <w:r>
        <w:rPr>
          <w:rFonts w:hint="eastAsia" w:ascii="仿宋_GB2312" w:hAnsi="仿宋_GB2312" w:eastAsia="仿宋_GB2312" w:cs="仿宋_GB2312"/>
          <w:b w:val="0"/>
          <w:bCs w:val="0"/>
          <w:color w:val="auto"/>
          <w:sz w:val="32"/>
          <w:szCs w:val="32"/>
          <w:highlight w:val="none"/>
          <w:u w:val="none"/>
        </w:rPr>
        <w:t>工程主体结构封顶时，</w:t>
      </w:r>
      <w:r>
        <w:rPr>
          <w:rFonts w:hint="eastAsia" w:ascii="仿宋_GB2312" w:hAnsi="仿宋_GB2312" w:eastAsia="仿宋_GB2312" w:cs="仿宋_GB2312"/>
          <w:b w:val="0"/>
          <w:bCs w:val="0"/>
          <w:strike w:val="0"/>
          <w:dstrike w:val="0"/>
          <w:color w:val="auto"/>
          <w:sz w:val="32"/>
          <w:szCs w:val="32"/>
          <w:highlight w:val="none"/>
          <w:u w:val="none"/>
          <w:lang w:val="en-US" w:eastAsia="zh-CN"/>
        </w:rPr>
        <w:t>重点监管资金</w:t>
      </w:r>
      <w:r>
        <w:rPr>
          <w:rFonts w:hint="eastAsia" w:ascii="仿宋_GB2312" w:hAnsi="仿宋_GB2312" w:eastAsia="仿宋_GB2312" w:cs="仿宋_GB2312"/>
          <w:b w:val="0"/>
          <w:bCs w:val="0"/>
          <w:color w:val="auto"/>
          <w:sz w:val="32"/>
          <w:szCs w:val="32"/>
          <w:highlight w:val="none"/>
          <w:u w:val="none"/>
        </w:rPr>
        <w:t>总额度的</w:t>
      </w:r>
      <w:r>
        <w:rPr>
          <w:rFonts w:hint="default" w:ascii="Times New Roman" w:hAnsi="Times New Roman" w:eastAsia="仿宋_GB2312" w:cs="Times New Roman"/>
          <w:b w:val="0"/>
          <w:bCs w:val="0"/>
          <w:color w:val="auto"/>
          <w:sz w:val="32"/>
          <w:szCs w:val="32"/>
          <w:highlight w:val="none"/>
          <w:u w:val="none"/>
        </w:rPr>
        <w:t>35</w:t>
      </w:r>
      <w:r>
        <w:rPr>
          <w:rFonts w:hint="eastAsia" w:ascii="仿宋_GB2312" w:hAnsi="仿宋_GB2312" w:eastAsia="仿宋_GB2312" w:cs="仿宋_GB2312"/>
          <w:b w:val="0"/>
          <w:bCs w:val="0"/>
          <w:color w:val="auto"/>
          <w:sz w:val="32"/>
          <w:szCs w:val="32"/>
          <w:highlight w:val="none"/>
          <w:u w:val="none"/>
        </w:rPr>
        <w:t>%受限；</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8</w:t>
      </w:r>
      <w:r>
        <w:rPr>
          <w:rFonts w:hint="eastAsia" w:ascii="仿宋_GB2312" w:hAnsi="仿宋_GB2312" w:eastAsia="仿宋_GB2312" w:cs="仿宋_GB2312"/>
          <w:b w:val="0"/>
          <w:bCs w:val="0"/>
          <w:color w:val="auto"/>
          <w:sz w:val="32"/>
          <w:szCs w:val="32"/>
          <w:highlight w:val="none"/>
          <w:u w:val="none"/>
        </w:rPr>
        <w:t>.完成工程外立面装饰时，</w:t>
      </w:r>
      <w:r>
        <w:rPr>
          <w:rFonts w:hint="eastAsia" w:ascii="仿宋_GB2312" w:hAnsi="仿宋_GB2312" w:eastAsia="仿宋_GB2312" w:cs="仿宋_GB2312"/>
          <w:b w:val="0"/>
          <w:bCs w:val="0"/>
          <w:strike w:val="0"/>
          <w:dstrike w:val="0"/>
          <w:color w:val="auto"/>
          <w:sz w:val="32"/>
          <w:szCs w:val="32"/>
          <w:highlight w:val="none"/>
          <w:u w:val="none"/>
          <w:lang w:val="en-US" w:eastAsia="zh-CN"/>
        </w:rPr>
        <w:t>重点监管资金</w:t>
      </w:r>
      <w:r>
        <w:rPr>
          <w:rFonts w:hint="eastAsia" w:ascii="仿宋_GB2312" w:hAnsi="仿宋_GB2312" w:eastAsia="仿宋_GB2312" w:cs="仿宋_GB2312"/>
          <w:b w:val="0"/>
          <w:bCs w:val="0"/>
          <w:color w:val="auto"/>
          <w:sz w:val="32"/>
          <w:szCs w:val="32"/>
          <w:highlight w:val="none"/>
          <w:u w:val="none"/>
        </w:rPr>
        <w:t>总额度的</w:t>
      </w:r>
      <w:r>
        <w:rPr>
          <w:rFonts w:hint="default" w:ascii="Times New Roman" w:hAnsi="Times New Roman" w:eastAsia="仿宋_GB2312" w:cs="Times New Roman"/>
          <w:b w:val="0"/>
          <w:bCs w:val="0"/>
          <w:color w:val="auto"/>
          <w:sz w:val="32"/>
          <w:szCs w:val="32"/>
          <w:highlight w:val="none"/>
          <w:u w:val="none"/>
        </w:rPr>
        <w:t>20</w:t>
      </w:r>
      <w:r>
        <w:rPr>
          <w:rFonts w:hint="eastAsia" w:ascii="仿宋_GB2312" w:hAnsi="仿宋_GB2312" w:eastAsia="仿宋_GB2312" w:cs="仿宋_GB2312"/>
          <w:b w:val="0"/>
          <w:bCs w:val="0"/>
          <w:color w:val="auto"/>
          <w:sz w:val="32"/>
          <w:szCs w:val="32"/>
          <w:highlight w:val="none"/>
          <w:u w:val="none"/>
        </w:rPr>
        <w:t>%受限；</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rPr>
      </w:pPr>
      <w:r>
        <w:rPr>
          <w:rFonts w:hint="eastAsia" w:ascii="仿宋_GB2312" w:hAnsi="仿宋_GB2312" w:eastAsia="仿宋_GB2312" w:cs="仿宋_GB2312"/>
          <w:b w:val="0"/>
          <w:bCs w:val="0"/>
          <w:color w:val="auto"/>
          <w:sz w:val="32"/>
          <w:szCs w:val="32"/>
          <w:highlight w:val="none"/>
          <w:u w:val="none"/>
          <w:lang w:val="en-US" w:eastAsia="zh-CN"/>
        </w:rPr>
        <w:t>9</w:t>
      </w:r>
      <w:r>
        <w:rPr>
          <w:rFonts w:hint="eastAsia" w:ascii="仿宋_GB2312" w:hAnsi="仿宋_GB2312" w:eastAsia="仿宋_GB2312" w:cs="仿宋_GB2312"/>
          <w:b w:val="0"/>
          <w:bCs w:val="0"/>
          <w:color w:val="auto"/>
          <w:sz w:val="32"/>
          <w:szCs w:val="32"/>
          <w:highlight w:val="none"/>
          <w:u w:val="none"/>
        </w:rPr>
        <w:t>.建设单位</w:t>
      </w:r>
      <w:r>
        <w:rPr>
          <w:rFonts w:hint="eastAsia" w:ascii="仿宋_GB2312" w:hAnsi="仿宋_GB2312" w:eastAsia="仿宋_GB2312" w:cs="仿宋_GB2312"/>
          <w:b w:val="0"/>
          <w:bCs w:val="0"/>
          <w:color w:val="auto"/>
          <w:sz w:val="32"/>
          <w:szCs w:val="32"/>
          <w:highlight w:val="none"/>
          <w:u w:val="none"/>
          <w:lang w:eastAsia="zh-CN"/>
        </w:rPr>
        <w:t>通过五方</w:t>
      </w:r>
      <w:r>
        <w:rPr>
          <w:rFonts w:hint="eastAsia" w:ascii="仿宋_GB2312" w:hAnsi="仿宋_GB2312" w:eastAsia="仿宋_GB2312" w:cs="仿宋_GB2312"/>
          <w:b w:val="0"/>
          <w:bCs w:val="0"/>
          <w:color w:val="auto"/>
          <w:sz w:val="32"/>
          <w:szCs w:val="32"/>
          <w:highlight w:val="none"/>
          <w:u w:val="none"/>
        </w:rPr>
        <w:t>验收并取得《建设工程竣工</w:t>
      </w:r>
      <w:r>
        <w:rPr>
          <w:rFonts w:hint="eastAsia" w:ascii="仿宋_GB2312" w:hAnsi="仿宋_GB2312" w:eastAsia="仿宋_GB2312" w:cs="仿宋_GB2312"/>
          <w:b w:val="0"/>
          <w:bCs w:val="0"/>
          <w:color w:val="auto"/>
          <w:sz w:val="32"/>
          <w:szCs w:val="32"/>
          <w:highlight w:val="none"/>
          <w:u w:val="none"/>
          <w:lang w:eastAsia="zh-CN"/>
        </w:rPr>
        <w:t>验收报告</w:t>
      </w:r>
      <w:r>
        <w:rPr>
          <w:rFonts w:hint="eastAsia" w:ascii="仿宋_GB2312" w:hAnsi="仿宋_GB2312" w:eastAsia="仿宋_GB2312" w:cs="仿宋_GB2312"/>
          <w:b w:val="0"/>
          <w:bCs w:val="0"/>
          <w:color w:val="auto"/>
          <w:sz w:val="32"/>
          <w:szCs w:val="32"/>
          <w:highlight w:val="none"/>
          <w:u w:val="none"/>
        </w:rPr>
        <w:t>》，且水、电、气、暖等市政配套全部完工，具备使用条件时，</w:t>
      </w:r>
      <w:r>
        <w:rPr>
          <w:rFonts w:hint="eastAsia" w:ascii="仿宋_GB2312" w:hAnsi="仿宋_GB2312" w:eastAsia="仿宋_GB2312" w:cs="仿宋_GB2312"/>
          <w:b w:val="0"/>
          <w:bCs w:val="0"/>
          <w:strike w:val="0"/>
          <w:dstrike w:val="0"/>
          <w:color w:val="auto"/>
          <w:sz w:val="32"/>
          <w:szCs w:val="32"/>
          <w:highlight w:val="none"/>
          <w:u w:val="none"/>
          <w:lang w:val="en-US" w:eastAsia="zh-CN"/>
        </w:rPr>
        <w:t>重点监管资金</w:t>
      </w:r>
      <w:r>
        <w:rPr>
          <w:rFonts w:hint="eastAsia" w:ascii="仿宋_GB2312" w:hAnsi="仿宋_GB2312" w:eastAsia="仿宋_GB2312" w:cs="仿宋_GB2312"/>
          <w:b w:val="0"/>
          <w:bCs w:val="0"/>
          <w:color w:val="auto"/>
          <w:sz w:val="32"/>
          <w:szCs w:val="32"/>
          <w:highlight w:val="none"/>
          <w:u w:val="none"/>
        </w:rPr>
        <w:t>总额度的</w:t>
      </w:r>
      <w:r>
        <w:rPr>
          <w:rFonts w:hint="default" w:ascii="Times New Roman" w:hAnsi="Times New Roman" w:eastAsia="仿宋_GB2312" w:cs="Times New Roman"/>
          <w:b w:val="0"/>
          <w:bCs w:val="0"/>
          <w:color w:val="auto"/>
          <w:sz w:val="32"/>
          <w:szCs w:val="32"/>
          <w:highlight w:val="none"/>
          <w:u w:val="none"/>
        </w:rPr>
        <w:t>10</w:t>
      </w:r>
      <w:r>
        <w:rPr>
          <w:rFonts w:hint="eastAsia" w:ascii="仿宋_GB2312" w:hAnsi="仿宋_GB2312" w:eastAsia="仿宋_GB2312" w:cs="仿宋_GB2312"/>
          <w:b w:val="0"/>
          <w:bCs w:val="0"/>
          <w:color w:val="auto"/>
          <w:sz w:val="32"/>
          <w:szCs w:val="32"/>
          <w:highlight w:val="none"/>
          <w:u w:val="none"/>
        </w:rPr>
        <w:t>%受限；</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10</w:t>
      </w:r>
      <w:r>
        <w:rPr>
          <w:rFonts w:hint="eastAsia" w:ascii="仿宋_GB2312" w:hAnsi="仿宋_GB2312" w:eastAsia="仿宋_GB2312" w:cs="仿宋_GB2312"/>
          <w:b w:val="0"/>
          <w:bCs w:val="0"/>
          <w:color w:val="auto"/>
          <w:sz w:val="32"/>
          <w:szCs w:val="32"/>
          <w:highlight w:val="none"/>
          <w:u w:val="none"/>
        </w:rPr>
        <w:t>.</w:t>
      </w:r>
      <w:r>
        <w:rPr>
          <w:rFonts w:hint="eastAsia" w:ascii="仿宋_GB2312" w:hAnsi="仿宋_GB2312" w:eastAsia="仿宋_GB2312" w:cs="仿宋_GB2312"/>
          <w:b w:val="0"/>
          <w:bCs w:val="0"/>
          <w:color w:val="auto"/>
          <w:sz w:val="32"/>
          <w:szCs w:val="32"/>
          <w:highlight w:val="none"/>
          <w:u w:val="none"/>
        </w:rPr>
        <w:t>监管项目取得《建设工程竣工验收备案表》</w:t>
      </w:r>
      <w:r>
        <w:rPr>
          <w:rFonts w:hint="eastAsia"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重点监管资金</w:t>
      </w:r>
      <w:r>
        <w:rPr>
          <w:rFonts w:hint="eastAsia" w:ascii="仿宋_GB2312" w:hAnsi="仿宋_GB2312" w:eastAsia="仿宋_GB2312" w:cs="仿宋_GB2312"/>
          <w:b w:val="0"/>
          <w:bCs w:val="0"/>
          <w:color w:val="auto"/>
          <w:sz w:val="32"/>
          <w:szCs w:val="32"/>
          <w:highlight w:val="none"/>
          <w:u w:val="none"/>
          <w:lang w:eastAsia="zh-CN"/>
        </w:rPr>
        <w:t>总</w:t>
      </w:r>
      <w:r>
        <w:rPr>
          <w:rFonts w:hint="eastAsia" w:ascii="仿宋_GB2312" w:hAnsi="仿宋_GB2312" w:eastAsia="仿宋_GB2312" w:cs="仿宋_GB2312"/>
          <w:b w:val="0"/>
          <w:bCs w:val="0"/>
          <w:color w:val="auto"/>
          <w:sz w:val="32"/>
          <w:szCs w:val="32"/>
          <w:highlight w:val="none"/>
          <w:u w:val="none"/>
        </w:rPr>
        <w:t>额度的</w:t>
      </w:r>
      <w:r>
        <w:rPr>
          <w:rFonts w:hint="default" w:ascii="Times New Roman" w:hAnsi="Times New Roman" w:eastAsia="仿宋_GB2312" w:cs="Times New Roman"/>
          <w:b w:val="0"/>
          <w:bCs w:val="0"/>
          <w:color w:val="auto"/>
          <w:sz w:val="32"/>
          <w:szCs w:val="32"/>
          <w:highlight w:val="none"/>
          <w:u w:val="none"/>
        </w:rPr>
        <w:t>5</w:t>
      </w:r>
      <w:r>
        <w:rPr>
          <w:rFonts w:hint="eastAsia" w:ascii="仿宋_GB2312" w:hAnsi="仿宋_GB2312" w:eastAsia="仿宋_GB2312" w:cs="仿宋_GB2312"/>
          <w:b w:val="0"/>
          <w:bCs w:val="0"/>
          <w:color w:val="auto"/>
          <w:sz w:val="32"/>
          <w:szCs w:val="32"/>
          <w:highlight w:val="none"/>
          <w:u w:val="none"/>
        </w:rPr>
        <w:t>%受限</w:t>
      </w:r>
      <w:r>
        <w:rPr>
          <w:rFonts w:hint="eastAsia" w:ascii="仿宋_GB2312" w:hAnsi="仿宋_GB2312" w:eastAsia="仿宋_GB2312" w:cs="仿宋_GB2312"/>
          <w:b w:val="0"/>
          <w:bCs w:val="0"/>
          <w:color w:val="auto"/>
          <w:sz w:val="32"/>
          <w:szCs w:val="32"/>
          <w:highlight w:val="none"/>
          <w:u w:val="none"/>
          <w:lang w:eastAsia="zh-CN"/>
        </w:rPr>
        <w:t>；</w:t>
      </w:r>
    </w:p>
    <w:p>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val="0"/>
          <w:color w:val="auto"/>
          <w:kern w:val="2"/>
          <w:sz w:val="32"/>
          <w:szCs w:val="32"/>
          <w:highlight w:val="none"/>
          <w:u w:val="none"/>
          <w:lang w:val="en-US" w:eastAsia="zh-CN" w:bidi="ar-SA"/>
        </w:rPr>
      </w:pPr>
      <w:r>
        <w:rPr>
          <w:rFonts w:hint="eastAsia" w:ascii="仿宋_GB2312" w:hAnsi="仿宋_GB2312" w:eastAsia="仿宋_GB2312" w:cs="仿宋_GB2312"/>
          <w:b w:val="0"/>
          <w:bCs w:val="0"/>
          <w:color w:val="auto"/>
          <w:sz w:val="32"/>
          <w:szCs w:val="32"/>
          <w:highlight w:val="none"/>
          <w:u w:val="none"/>
          <w:lang w:val="en-US" w:eastAsia="zh-CN"/>
        </w:rPr>
        <w:t>11.</w:t>
      </w:r>
      <w:r>
        <w:rPr>
          <w:rFonts w:hint="eastAsia" w:ascii="仿宋_GB2312" w:hAnsi="仿宋_GB2312" w:eastAsia="仿宋_GB2312" w:cs="仿宋_GB2312"/>
          <w:b w:val="0"/>
          <w:bCs w:val="0"/>
          <w:color w:val="auto"/>
          <w:sz w:val="32"/>
          <w:szCs w:val="32"/>
          <w:highlight w:val="none"/>
          <w:u w:val="none"/>
        </w:rPr>
        <w:t>监管项目完成不动产首次登记后项目监管终止。全装修商品房完成室内装修后，经参建各方验收合格，按每平方米</w:t>
      </w:r>
      <w:r>
        <w:rPr>
          <w:rFonts w:hint="eastAsia" w:ascii="仿宋_GB2312" w:hAnsi="仿宋_GB2312" w:eastAsia="仿宋_GB2312" w:cs="仿宋_GB2312"/>
          <w:b w:val="0"/>
          <w:bCs w:val="0"/>
          <w:color w:val="auto"/>
          <w:sz w:val="32"/>
          <w:szCs w:val="32"/>
          <w:highlight w:val="none"/>
          <w:u w:val="none"/>
          <w:lang w:val="en-US" w:eastAsia="zh-CN"/>
        </w:rPr>
        <w:t>装修标准</w:t>
      </w:r>
      <w:r>
        <w:rPr>
          <w:rFonts w:hint="eastAsia" w:ascii="仿宋_GB2312" w:hAnsi="仿宋_GB2312" w:eastAsia="仿宋_GB2312" w:cs="仿宋_GB2312"/>
          <w:b w:val="0"/>
          <w:bCs w:val="0"/>
          <w:color w:val="auto"/>
          <w:sz w:val="32"/>
          <w:szCs w:val="32"/>
          <w:highlight w:val="none"/>
          <w:u w:val="none"/>
        </w:rPr>
        <w:t>拨付监管资金。</w:t>
      </w:r>
      <w:r>
        <w:rPr>
          <w:rFonts w:hint="eastAsia" w:ascii="仿宋_GB2312" w:hAnsi="仿宋_GB2312" w:eastAsia="仿宋_GB2312" w:cs="仿宋_GB2312"/>
          <w:b w:val="0"/>
          <w:bCs w:val="0"/>
          <w:color w:val="auto"/>
          <w:sz w:val="32"/>
          <w:szCs w:val="32"/>
          <w:highlight w:val="none"/>
          <w:u w:val="none"/>
        </w:rPr>
        <w:t>项目监管终止，</w:t>
      </w:r>
      <w:r>
        <w:rPr>
          <w:rFonts w:hint="eastAsia" w:ascii="仿宋_GB2312" w:hAnsi="仿宋_GB2312" w:eastAsia="仿宋_GB2312" w:cs="仿宋_GB2312"/>
          <w:b w:val="0"/>
          <w:bCs w:val="0"/>
          <w:strike w:val="0"/>
          <w:dstrike w:val="0"/>
          <w:color w:val="auto"/>
          <w:sz w:val="32"/>
          <w:szCs w:val="32"/>
          <w:highlight w:val="none"/>
          <w:u w:val="none"/>
          <w:lang w:val="en-US" w:eastAsia="zh-CN"/>
        </w:rPr>
        <w:t>重点监管资金</w:t>
      </w:r>
      <w:r>
        <w:rPr>
          <w:rFonts w:hint="eastAsia" w:ascii="仿宋_GB2312" w:hAnsi="仿宋_GB2312" w:eastAsia="仿宋_GB2312" w:cs="仿宋_GB2312"/>
          <w:b w:val="0"/>
          <w:bCs w:val="0"/>
          <w:color w:val="auto"/>
          <w:sz w:val="32"/>
          <w:szCs w:val="32"/>
          <w:highlight w:val="none"/>
          <w:u w:val="none"/>
        </w:rPr>
        <w:t>全部付清。</w:t>
      </w:r>
    </w:p>
    <w:p>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开发企业申请按节点变更提取重点监管资金时，提供下列材料：</w:t>
      </w:r>
    </w:p>
    <w:p>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（一）已发生的用款证明（如建设工程用款银行回单、请款文件等）</w:t>
      </w:r>
      <w:r>
        <w:rPr>
          <w:rFonts w:hint="eastAsia" w:cs="仿宋_GB2312"/>
          <w:color w:val="auto"/>
          <w:kern w:val="2"/>
          <w:sz w:val="32"/>
          <w:szCs w:val="32"/>
          <w:highlight w:val="none"/>
          <w:u w:val="none"/>
          <w:lang w:val="en-US" w:eastAsia="zh-CN" w:bidi="ar-SA"/>
        </w:rPr>
        <w:t>；</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（二）本次申请支取资金的用途说明及施工、采购合同证明；</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（三</w:t>
      </w:r>
      <w:r>
        <w:rPr>
          <w:rFonts w:hint="eastAsia" w:cs="仿宋_GB2312"/>
          <w:color w:val="auto"/>
          <w:kern w:val="2"/>
          <w:sz w:val="32"/>
          <w:szCs w:val="32"/>
          <w:highlight w:val="none"/>
          <w:u w:val="none"/>
          <w:lang w:val="en-US" w:eastAsia="zh-CN" w:bidi="ar-SA"/>
        </w:rPr>
        <w:t>）</w:t>
      </w:r>
      <w:r>
        <w:rPr>
          <w:rFonts w:hint="eastAsia" w:ascii="仿宋_GB2312" w:hAnsi="仿宋_GB2312" w:eastAsia="仿宋_GB2312" w:cs="仿宋_GB2312"/>
          <w:color w:val="auto"/>
          <w:kern w:val="2"/>
          <w:sz w:val="32"/>
          <w:szCs w:val="32"/>
          <w:highlight w:val="none"/>
          <w:u w:val="none"/>
          <w:lang w:val="en-US" w:eastAsia="zh-CN" w:bidi="ar-SA"/>
        </w:rPr>
        <w:t>收款单位名称、账户；</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cs="仿宋_GB2312"/>
          <w:color w:val="auto"/>
          <w:kern w:val="2"/>
          <w:sz w:val="32"/>
          <w:szCs w:val="32"/>
          <w:highlight w:val="none"/>
          <w:u w:val="none"/>
          <w:lang w:val="en-US" w:eastAsia="zh-CN" w:bidi="ar-SA"/>
        </w:rPr>
        <w:t>（四）</w:t>
      </w:r>
      <w:r>
        <w:rPr>
          <w:rFonts w:hint="eastAsia" w:ascii="Times New Roman" w:hAnsi="Times New Roman" w:eastAsia="仿宋_GB2312" w:cs="Times New Roman"/>
          <w:color w:val="auto"/>
          <w:sz w:val="32"/>
          <w:szCs w:val="32"/>
          <w:highlight w:val="none"/>
          <w:u w:val="none"/>
          <w:lang w:val="en-US" w:eastAsia="zh-CN"/>
        </w:rPr>
        <w:t>建设单位提供按合同约定将人工费用足额拨付至农民工工资专用账户凭证，及银行通过该专户发放农民工工资流水。</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w:t>
      </w:r>
      <w:r>
        <w:rPr>
          <w:rFonts w:hint="eastAsia" w:cs="仿宋_GB2312"/>
          <w:color w:val="auto"/>
          <w:kern w:val="2"/>
          <w:sz w:val="32"/>
          <w:szCs w:val="32"/>
          <w:highlight w:val="none"/>
          <w:u w:val="none"/>
          <w:lang w:val="en-US" w:eastAsia="zh-CN" w:bidi="ar-SA"/>
        </w:rPr>
        <w:t>五</w:t>
      </w:r>
      <w:r>
        <w:rPr>
          <w:rFonts w:hint="eastAsia" w:ascii="仿宋_GB2312" w:hAnsi="仿宋_GB2312" w:eastAsia="仿宋_GB2312" w:cs="仿宋_GB2312"/>
          <w:color w:val="auto"/>
          <w:kern w:val="2"/>
          <w:sz w:val="32"/>
          <w:szCs w:val="32"/>
          <w:highlight w:val="none"/>
          <w:u w:val="none"/>
          <w:lang w:val="en-US" w:eastAsia="zh-CN" w:bidi="ar-SA"/>
        </w:rPr>
        <w:t>）其他补充材料。</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color w:val="auto"/>
          <w:kern w:val="2"/>
          <w:sz w:val="32"/>
          <w:szCs w:val="32"/>
          <w:highlight w:val="none"/>
          <w:u w:val="none"/>
          <w:lang w:val="en-US" w:eastAsia="zh-CN" w:bidi="ar-SA"/>
        </w:rPr>
      </w:pPr>
      <w:r>
        <w:rPr>
          <w:rFonts w:hint="eastAsia" w:ascii="仿宋_GB2312" w:hAnsi="仿宋_GB2312" w:eastAsia="仿宋_GB2312" w:cs="仿宋_GB2312"/>
          <w:color w:val="auto"/>
          <w:kern w:val="2"/>
          <w:sz w:val="32"/>
          <w:szCs w:val="32"/>
          <w:highlight w:val="none"/>
          <w:u w:val="none"/>
          <w:lang w:val="en-US" w:eastAsia="zh-CN" w:bidi="ar-SA"/>
        </w:rPr>
        <w:t>重点监管资金采取双线管控模式，按照已支付的金额与节点变更释放额度，对比考虑重点监管资金拨付，严格控制重点监管资金流向。重点监管资金，在商品房项目完成房屋所有权首次登记前，银行不得擅自扣划；设立子公司的房地产开发企业，集团公司不得抽调。</w:t>
      </w:r>
    </w:p>
    <w:p>
      <w:pPr>
        <w:keepNext w:val="0"/>
        <w:keepLines w:val="0"/>
        <w:pageBreakBefore w:val="0"/>
        <w:widowControl w:val="0"/>
        <w:kinsoku/>
        <w:overflowPunct/>
        <w:topLinePunct w:val="0"/>
        <w:bidi w:val="0"/>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default" w:ascii="Times New Roman" w:hAnsi="Times New Roman" w:eastAsia="仿宋_GB2312" w:cs="Times New Roman"/>
          <w:b/>
          <w:bCs/>
          <w:strike w:val="0"/>
          <w:dstrike w:val="0"/>
          <w:color w:val="auto"/>
          <w:sz w:val="32"/>
          <w:szCs w:val="32"/>
          <w:highlight w:val="none"/>
          <w:u w:val="none"/>
        </w:rPr>
        <w:t xml:space="preserve">第二十三条  </w:t>
      </w:r>
      <w:r>
        <w:rPr>
          <w:rFonts w:hint="eastAsia" w:ascii="仿宋_GB2312" w:hAnsi="仿宋_GB2312" w:eastAsia="仿宋_GB2312" w:cs="仿宋_GB2312"/>
          <w:color w:val="auto"/>
          <w:sz w:val="32"/>
          <w:szCs w:val="32"/>
          <w:highlight w:val="none"/>
          <w:u w:val="none"/>
        </w:rPr>
        <w:t>在主体结构封顶控制节点前，</w:t>
      </w:r>
      <w:r>
        <w:rPr>
          <w:rFonts w:hint="eastAsia" w:ascii="仿宋_GB2312" w:hAnsi="仿宋_GB2312" w:eastAsia="仿宋_GB2312" w:cs="仿宋_GB2312"/>
          <w:color w:val="auto"/>
          <w:sz w:val="32"/>
          <w:szCs w:val="32"/>
          <w:highlight w:val="none"/>
          <w:u w:val="none"/>
          <w:lang w:eastAsia="zh-CN"/>
        </w:rPr>
        <w:t>开发企业</w:t>
      </w:r>
      <w:r>
        <w:rPr>
          <w:rFonts w:hint="eastAsia" w:ascii="仿宋_GB2312" w:hAnsi="仿宋_GB2312" w:eastAsia="仿宋_GB2312" w:cs="仿宋_GB2312"/>
          <w:color w:val="auto"/>
          <w:sz w:val="32"/>
          <w:szCs w:val="32"/>
          <w:highlight w:val="none"/>
          <w:u w:val="none"/>
        </w:rPr>
        <w:t>可以凭银行出具的保函，部分抵顶商品房预售</w:t>
      </w:r>
      <w:r>
        <w:rPr>
          <w:rFonts w:hint="eastAsia" w:ascii="仿宋_GB2312" w:hAnsi="仿宋_GB2312" w:eastAsia="仿宋_GB2312" w:cs="仿宋_GB2312"/>
          <w:color w:val="auto"/>
          <w:sz w:val="32"/>
          <w:szCs w:val="32"/>
          <w:highlight w:val="none"/>
          <w:u w:val="none"/>
          <w:lang w:eastAsia="zh-CN"/>
        </w:rPr>
        <w:t>监管</w:t>
      </w:r>
      <w:r>
        <w:rPr>
          <w:rFonts w:hint="eastAsia" w:ascii="仿宋_GB2312" w:hAnsi="仿宋_GB2312" w:eastAsia="仿宋_GB2312" w:cs="仿宋_GB2312"/>
          <w:color w:val="auto"/>
          <w:sz w:val="32"/>
          <w:szCs w:val="32"/>
          <w:highlight w:val="none"/>
          <w:u w:val="none"/>
        </w:rPr>
        <w:t>资金</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限制使用一次，不得循环使用，</w:t>
      </w:r>
      <w:r>
        <w:rPr>
          <w:rFonts w:hint="eastAsia" w:ascii="仿宋_GB2312" w:hAnsi="仿宋_GB2312" w:eastAsia="仿宋_GB2312" w:cs="仿宋_GB2312"/>
          <w:color w:val="auto"/>
          <w:sz w:val="32"/>
          <w:szCs w:val="32"/>
          <w:highlight w:val="none"/>
          <w:u w:val="none"/>
        </w:rPr>
        <w:t>最大不得超出</w:t>
      </w:r>
      <w:r>
        <w:rPr>
          <w:rFonts w:hint="eastAsia" w:ascii="仿宋_GB2312" w:hAnsi="仿宋_GB2312" w:eastAsia="仿宋_GB2312" w:cs="仿宋_GB2312"/>
          <w:strike w:val="0"/>
          <w:dstrike w:val="0"/>
          <w:color w:val="auto"/>
          <w:sz w:val="32"/>
          <w:szCs w:val="32"/>
          <w:highlight w:val="none"/>
          <w:u w:val="none"/>
          <w:lang w:eastAsia="zh-CN"/>
        </w:rPr>
        <w:t>重点监管资金</w:t>
      </w:r>
      <w:r>
        <w:rPr>
          <w:rFonts w:hint="eastAsia" w:ascii="仿宋_GB2312" w:hAnsi="仿宋_GB2312" w:eastAsia="仿宋_GB2312" w:cs="仿宋_GB2312"/>
          <w:color w:val="auto"/>
          <w:sz w:val="32"/>
          <w:szCs w:val="32"/>
          <w:highlight w:val="none"/>
          <w:u w:val="none"/>
        </w:rPr>
        <w:t>额度的</w:t>
      </w:r>
      <w:r>
        <w:rPr>
          <w:rFonts w:hint="default" w:ascii="Times New Roman" w:hAnsi="Times New Roman" w:eastAsia="仿宋_GB2312" w:cs="Times New Roman"/>
          <w:color w:val="auto"/>
          <w:sz w:val="32"/>
          <w:szCs w:val="32"/>
          <w:highlight w:val="none"/>
          <w:u w:val="none"/>
        </w:rPr>
        <w:t>30</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第二十四条</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eastAsia="zh-CN"/>
        </w:rPr>
        <w:t>开发企业</w:t>
      </w:r>
      <w:r>
        <w:rPr>
          <w:rFonts w:hint="default" w:ascii="Times New Roman" w:hAnsi="Times New Roman" w:eastAsia="仿宋_GB2312" w:cs="Times New Roman"/>
          <w:color w:val="auto"/>
          <w:sz w:val="32"/>
          <w:szCs w:val="32"/>
          <w:highlight w:val="none"/>
          <w:u w:val="none"/>
        </w:rPr>
        <w:t>申请使用预售资金，原则上应按照预售资金使用计划所确定的资金使用节点向监管银行提交申请，并根据用款事项提供以下资料：</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（一）商品房预售资金使用申请书；</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（二）工程建设合同及工程监理机构出具的施工进度证明</w:t>
      </w:r>
      <w:r>
        <w:rPr>
          <w:rFonts w:hint="eastAsia" w:ascii="Times New Roman" w:hAnsi="Times New Roman" w:eastAsia="仿宋_GB2312" w:cs="Times New Roman"/>
          <w:b w:val="0"/>
          <w:bCs w:val="0"/>
          <w:color w:val="auto"/>
          <w:sz w:val="32"/>
          <w:szCs w:val="32"/>
          <w:highlight w:val="none"/>
          <w:u w:val="none"/>
          <w:lang w:eastAsia="zh-CN"/>
        </w:rPr>
        <w:t>材料及影像资料</w:t>
      </w:r>
      <w:r>
        <w:rPr>
          <w:rFonts w:hint="default" w:ascii="Times New Roman" w:hAnsi="Times New Roman" w:eastAsia="仿宋_GB2312" w:cs="Times New Roman"/>
          <w:b w:val="0"/>
          <w:bCs w:val="0"/>
          <w:color w:val="auto"/>
          <w:sz w:val="32"/>
          <w:szCs w:val="32"/>
          <w:highlight w:val="none"/>
          <w:u w:val="none"/>
        </w:rPr>
        <w:t>；</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eastAsia="仿宋_GB2312" w:cs="仿宋_GB2312"/>
          <w:b w:val="0"/>
          <w:bCs w:val="0"/>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rPr>
        <w:t>（三）</w:t>
      </w:r>
      <w:r>
        <w:rPr>
          <w:rFonts w:hint="eastAsia" w:ascii="仿宋_GB2312" w:eastAsia="仿宋_GB2312" w:cs="仿宋_GB2312"/>
          <w:b w:val="0"/>
          <w:bCs w:val="0"/>
          <w:color w:val="auto"/>
          <w:spacing w:val="-6"/>
          <w:sz w:val="32"/>
          <w:szCs w:val="32"/>
          <w:highlight w:val="none"/>
          <w:u w:val="none"/>
          <w:lang w:eastAsia="zh-CN"/>
        </w:rPr>
        <w:t>开发企业</w:t>
      </w:r>
      <w:r>
        <w:rPr>
          <w:rFonts w:hint="eastAsia" w:ascii="仿宋_GB2312" w:eastAsia="仿宋_GB2312" w:cs="仿宋_GB2312"/>
          <w:b w:val="0"/>
          <w:bCs w:val="0"/>
          <w:color w:val="auto"/>
          <w:spacing w:val="-6"/>
          <w:sz w:val="32"/>
          <w:szCs w:val="32"/>
          <w:highlight w:val="none"/>
          <w:u w:val="none"/>
        </w:rPr>
        <w:t>拟</w:t>
      </w:r>
      <w:r>
        <w:rPr>
          <w:rFonts w:hint="eastAsia" w:ascii="仿宋_GB2312" w:eastAsia="仿宋_GB2312" w:cs="仿宋_GB2312"/>
          <w:b w:val="0"/>
          <w:bCs w:val="0"/>
          <w:color w:val="auto"/>
          <w:spacing w:val="-6"/>
          <w:sz w:val="32"/>
          <w:szCs w:val="32"/>
          <w:highlight w:val="none"/>
          <w:u w:val="none"/>
          <w:lang w:eastAsia="zh-CN"/>
        </w:rPr>
        <w:t>缴纳监理费或支付其他行政事业性收费的、</w:t>
      </w:r>
      <w:r>
        <w:rPr>
          <w:rFonts w:hint="eastAsia" w:ascii="仿宋_GB2312" w:eastAsia="仿宋_GB2312" w:cs="仿宋_GB2312"/>
          <w:b w:val="0"/>
          <w:bCs w:val="0"/>
          <w:color w:val="auto"/>
          <w:spacing w:val="-6"/>
          <w:sz w:val="32"/>
          <w:szCs w:val="32"/>
          <w:highlight w:val="none"/>
          <w:u w:val="none"/>
        </w:rPr>
        <w:t>向本项目施工单位、材料设备供应</w:t>
      </w:r>
      <w:r>
        <w:rPr>
          <w:rFonts w:hint="eastAsia" w:ascii="仿宋_GB2312" w:eastAsia="仿宋_GB2312" w:cs="仿宋_GB2312"/>
          <w:b w:val="0"/>
          <w:bCs w:val="0"/>
          <w:color w:val="auto"/>
          <w:sz w:val="32"/>
          <w:szCs w:val="32"/>
          <w:highlight w:val="none"/>
          <w:u w:val="none"/>
        </w:rPr>
        <w:t>单位或者供水、供电、供气、供热等专业经营单位支付款项的，提供合同及对方指定的银行账户；</w:t>
      </w:r>
      <w:r>
        <w:rPr>
          <w:rFonts w:hint="eastAsia" w:ascii="仿宋_GB2312" w:eastAsia="仿宋_GB2312" w:cs="仿宋_GB2312"/>
          <w:b w:val="0"/>
          <w:bCs w:val="0"/>
          <w:color w:val="auto"/>
          <w:sz w:val="32"/>
          <w:szCs w:val="32"/>
          <w:highlight w:val="none"/>
          <w:u w:val="none"/>
          <w:lang w:eastAsia="zh-CN"/>
        </w:rPr>
        <w:t>开发企业</w:t>
      </w:r>
      <w:r>
        <w:rPr>
          <w:rFonts w:hint="eastAsia" w:ascii="仿宋_GB2312" w:eastAsia="仿宋_GB2312" w:cs="仿宋_GB2312"/>
          <w:b w:val="0"/>
          <w:bCs w:val="0"/>
          <w:color w:val="auto"/>
          <w:sz w:val="32"/>
          <w:szCs w:val="32"/>
          <w:highlight w:val="none"/>
          <w:u w:val="none"/>
        </w:rPr>
        <w:t>已提前支付上述单位相关款项的，提供付款证明</w:t>
      </w:r>
      <w:r>
        <w:rPr>
          <w:rFonts w:hint="eastAsia" w:ascii="仿宋_GB2312" w:eastAsia="仿宋_GB2312" w:cs="仿宋_GB2312"/>
          <w:b w:val="0"/>
          <w:bCs w:val="0"/>
          <w:color w:val="auto"/>
          <w:sz w:val="32"/>
          <w:szCs w:val="32"/>
          <w:highlight w:val="none"/>
          <w:u w:val="none"/>
          <w:lang w:eastAsia="zh-CN"/>
        </w:rPr>
        <w:t>；</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b w:val="0"/>
          <w:bCs w:val="0"/>
          <w:color w:val="auto"/>
          <w:sz w:val="32"/>
          <w:szCs w:val="32"/>
          <w:highlight w:val="none"/>
          <w:u w:val="none"/>
        </w:rPr>
      </w:pPr>
      <w:r>
        <w:rPr>
          <w:rFonts w:hint="eastAsia" w:ascii="仿宋_GB2312" w:eastAsia="仿宋_GB2312" w:cs="仿宋_GB2312"/>
          <w:b w:val="0"/>
          <w:bCs w:val="0"/>
          <w:color w:val="auto"/>
          <w:sz w:val="32"/>
          <w:szCs w:val="32"/>
          <w:highlight w:val="none"/>
          <w:u w:val="none"/>
          <w:lang w:eastAsia="zh-CN"/>
        </w:rPr>
        <w:t>（</w:t>
      </w:r>
      <w:r>
        <w:rPr>
          <w:rFonts w:hint="eastAsia" w:ascii="仿宋_GB2312" w:eastAsia="仿宋_GB2312" w:cs="仿宋_GB2312"/>
          <w:b w:val="0"/>
          <w:bCs w:val="0"/>
          <w:color w:val="auto"/>
          <w:sz w:val="32"/>
          <w:szCs w:val="32"/>
          <w:highlight w:val="none"/>
          <w:u w:val="none"/>
          <w:lang w:val="en-US" w:eastAsia="zh-CN"/>
        </w:rPr>
        <w:t>四</w:t>
      </w:r>
      <w:r>
        <w:rPr>
          <w:rFonts w:hint="eastAsia" w:ascii="仿宋_GB2312" w:eastAsia="仿宋_GB2312" w:cs="仿宋_GB2312"/>
          <w:b w:val="0"/>
          <w:bCs w:val="0"/>
          <w:color w:val="auto"/>
          <w:sz w:val="32"/>
          <w:szCs w:val="32"/>
          <w:highlight w:val="none"/>
          <w:u w:val="none"/>
          <w:lang w:eastAsia="zh-CN"/>
        </w:rPr>
        <w:t>）</w:t>
      </w:r>
      <w:r>
        <w:rPr>
          <w:rFonts w:hint="eastAsia" w:ascii="Times New Roman" w:hAnsi="Times New Roman" w:eastAsia="仿宋_GB2312" w:cs="Times New Roman"/>
          <w:b w:val="0"/>
          <w:bCs w:val="0"/>
          <w:color w:val="auto"/>
          <w:sz w:val="32"/>
          <w:szCs w:val="32"/>
          <w:highlight w:val="none"/>
          <w:u w:val="none"/>
          <w:lang w:val="en-US" w:eastAsia="zh-CN"/>
        </w:rPr>
        <w:t>农民工工资按月足额支付相关证明材料；</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五</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其他必要材料。</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3" w:firstLineChars="200"/>
        <w:jc w:val="both"/>
        <w:textAlignment w:val="auto"/>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b/>
          <w:bCs/>
          <w:color w:val="auto"/>
          <w:sz w:val="32"/>
          <w:szCs w:val="32"/>
          <w:highlight w:val="none"/>
          <w:u w:val="none"/>
        </w:rPr>
        <w:t>第二十五条</w:t>
      </w: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color w:val="auto"/>
          <w:kern w:val="2"/>
          <w:sz w:val="32"/>
          <w:szCs w:val="32"/>
          <w:highlight w:val="none"/>
          <w:u w:val="none"/>
          <w:lang w:val="en-US" w:eastAsia="zh-CN" w:bidi="ar"/>
        </w:rPr>
        <w:t>监管银行受理</w:t>
      </w:r>
      <w:r>
        <w:rPr>
          <w:rFonts w:hint="eastAsia" w:ascii="Times New Roman" w:hAnsi="Times New Roman" w:eastAsia="仿宋_GB2312" w:cs="Times New Roman"/>
          <w:color w:val="auto"/>
          <w:kern w:val="2"/>
          <w:sz w:val="32"/>
          <w:szCs w:val="32"/>
          <w:highlight w:val="none"/>
          <w:u w:val="none"/>
          <w:lang w:val="en-US" w:eastAsia="zh-CN" w:bidi="ar"/>
        </w:rPr>
        <w:t>开发企业</w:t>
      </w:r>
      <w:r>
        <w:rPr>
          <w:rFonts w:hint="default" w:ascii="Times New Roman" w:hAnsi="Times New Roman" w:eastAsia="仿宋_GB2312" w:cs="Times New Roman"/>
          <w:color w:val="auto"/>
          <w:kern w:val="2"/>
          <w:sz w:val="32"/>
          <w:szCs w:val="32"/>
          <w:highlight w:val="none"/>
          <w:u w:val="none"/>
          <w:lang w:val="en-US" w:eastAsia="zh-CN" w:bidi="ar"/>
        </w:rPr>
        <w:t>使用商品房预售资金申请后</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val="en-US" w:eastAsia="zh-CN"/>
        </w:rPr>
        <w:t>应</w:t>
      </w:r>
      <w:r>
        <w:rPr>
          <w:rFonts w:hint="default" w:ascii="Times New Roman" w:hAnsi="Times New Roman" w:eastAsia="仿宋_GB2312" w:cs="Times New Roman"/>
          <w:color w:val="auto"/>
          <w:sz w:val="32"/>
          <w:szCs w:val="32"/>
          <w:highlight w:val="none"/>
          <w:u w:val="none"/>
        </w:rPr>
        <w:t>派工作人员到施工现场</w:t>
      </w:r>
      <w:r>
        <w:rPr>
          <w:rFonts w:hint="default" w:ascii="Times New Roman" w:hAnsi="Times New Roman" w:eastAsia="仿宋_GB2312" w:cs="Times New Roman"/>
          <w:color w:val="auto"/>
          <w:sz w:val="32"/>
          <w:szCs w:val="32"/>
          <w:highlight w:val="none"/>
          <w:u w:val="none"/>
          <w:lang w:val="en-US" w:eastAsia="zh-CN"/>
        </w:rPr>
        <w:t>核查</w:t>
      </w:r>
      <w:r>
        <w:rPr>
          <w:rFonts w:hint="default" w:ascii="Times New Roman" w:hAnsi="Times New Roman" w:eastAsia="仿宋_GB2312" w:cs="Times New Roman"/>
          <w:color w:val="auto"/>
          <w:sz w:val="32"/>
          <w:szCs w:val="32"/>
          <w:highlight w:val="none"/>
          <w:u w:val="none"/>
        </w:rPr>
        <w:t>工程进度，</w:t>
      </w:r>
      <w:r>
        <w:rPr>
          <w:rFonts w:hint="default" w:ascii="Times New Roman" w:hAnsi="Times New Roman" w:eastAsia="仿宋_GB2312" w:cs="Times New Roman"/>
          <w:color w:val="auto"/>
          <w:sz w:val="32"/>
          <w:szCs w:val="32"/>
          <w:highlight w:val="none"/>
          <w:u w:val="none"/>
          <w:lang w:val="en-US" w:eastAsia="zh-CN"/>
        </w:rPr>
        <w:t>并将申请材料交</w:t>
      </w:r>
      <w:r>
        <w:rPr>
          <w:rFonts w:hint="default" w:ascii="Times New Roman" w:hAnsi="Times New Roman" w:eastAsia="仿宋_GB2312" w:cs="Times New Roman"/>
          <w:color w:val="auto"/>
          <w:sz w:val="32"/>
          <w:szCs w:val="32"/>
          <w:highlight w:val="none"/>
          <w:u w:val="none"/>
          <w:lang w:eastAsia="zh-CN"/>
        </w:rPr>
        <w:t>至</w:t>
      </w:r>
      <w:r>
        <w:rPr>
          <w:rFonts w:hint="default" w:ascii="Times New Roman" w:hAnsi="Times New Roman" w:eastAsia="仿宋_GB2312" w:cs="Times New Roman"/>
          <w:color w:val="auto"/>
          <w:sz w:val="32"/>
          <w:szCs w:val="32"/>
          <w:highlight w:val="none"/>
          <w:u w:val="none"/>
        </w:rPr>
        <w:t>第三方托管机构进行审核。对符合</w:t>
      </w:r>
      <w:r>
        <w:rPr>
          <w:rFonts w:hint="default" w:ascii="Times New Roman" w:hAnsi="Times New Roman" w:eastAsia="仿宋_GB2312" w:cs="Times New Roman"/>
          <w:color w:val="auto"/>
          <w:sz w:val="32"/>
          <w:szCs w:val="32"/>
          <w:highlight w:val="none"/>
          <w:u w:val="none"/>
          <w:lang w:val="en-US" w:eastAsia="zh-CN"/>
        </w:rPr>
        <w:t>申请</w:t>
      </w:r>
      <w:r>
        <w:rPr>
          <w:rFonts w:hint="default" w:ascii="Times New Roman" w:hAnsi="Times New Roman" w:eastAsia="仿宋_GB2312" w:cs="Times New Roman"/>
          <w:color w:val="auto"/>
          <w:sz w:val="32"/>
          <w:szCs w:val="32"/>
          <w:highlight w:val="none"/>
          <w:u w:val="none"/>
        </w:rPr>
        <w:t>条件的，由第三方托管机构将</w:t>
      </w:r>
      <w:r>
        <w:rPr>
          <w:rFonts w:hint="default" w:ascii="Times New Roman" w:hAnsi="Times New Roman" w:eastAsia="仿宋_GB2312" w:cs="Times New Roman"/>
          <w:color w:val="auto"/>
          <w:sz w:val="32"/>
          <w:szCs w:val="32"/>
          <w:highlight w:val="none"/>
          <w:u w:val="none"/>
          <w:lang w:val="en-US" w:eastAsia="zh-CN"/>
        </w:rPr>
        <w:t>预售</w:t>
      </w:r>
      <w:r>
        <w:rPr>
          <w:rFonts w:hint="default" w:ascii="Times New Roman" w:hAnsi="Times New Roman" w:eastAsia="仿宋_GB2312" w:cs="Times New Roman"/>
          <w:color w:val="auto"/>
          <w:sz w:val="32"/>
          <w:szCs w:val="32"/>
          <w:highlight w:val="none"/>
          <w:u w:val="none"/>
        </w:rPr>
        <w:t>资金由托管账户划转至监管账户</w:t>
      </w:r>
      <w:r>
        <w:rPr>
          <w:rFonts w:hint="default" w:ascii="Times New Roman" w:hAnsi="Times New Roman" w:eastAsia="仿宋_GB2312" w:cs="Times New Roman"/>
          <w:color w:val="auto"/>
          <w:sz w:val="32"/>
          <w:szCs w:val="32"/>
          <w:highlight w:val="none"/>
          <w:u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b/>
          <w:bCs/>
          <w:color w:val="auto"/>
          <w:sz w:val="32"/>
          <w:szCs w:val="32"/>
          <w:highlight w:val="none"/>
          <w:u w:val="none"/>
          <w:lang w:eastAsia="zh-CN"/>
        </w:rPr>
      </w:pPr>
      <w:r>
        <w:rPr>
          <w:rFonts w:hint="default" w:ascii="Times New Roman" w:hAnsi="Times New Roman" w:eastAsia="仿宋_GB2312" w:cs="Times New Roman"/>
          <w:b w:val="0"/>
          <w:bCs w:val="0"/>
          <w:color w:val="auto"/>
          <w:sz w:val="32"/>
          <w:szCs w:val="32"/>
          <w:highlight w:val="none"/>
          <w:u w:val="none"/>
          <w:lang w:eastAsia="zh-CN"/>
        </w:rPr>
        <w:t>《商品房预售监管资金拨付通知书》中应当明确资金拨付额度及方向。</w:t>
      </w:r>
      <w:r>
        <w:rPr>
          <w:rFonts w:hint="eastAsia" w:ascii="Times New Roman" w:hAnsi="Times New Roman" w:eastAsia="仿宋_GB2312" w:cs="Times New Roman"/>
          <w:b w:val="0"/>
          <w:bCs w:val="0"/>
          <w:color w:val="auto"/>
          <w:sz w:val="32"/>
          <w:szCs w:val="32"/>
          <w:highlight w:val="none"/>
          <w:u w:val="none"/>
          <w:lang w:eastAsia="zh-CN"/>
        </w:rPr>
        <w:t>开发企业</w:t>
      </w:r>
      <w:r>
        <w:rPr>
          <w:rFonts w:hint="default" w:ascii="Times New Roman" w:hAnsi="Times New Roman" w:eastAsia="仿宋_GB2312" w:cs="Times New Roman"/>
          <w:b w:val="0"/>
          <w:bCs w:val="0"/>
          <w:color w:val="auto"/>
          <w:sz w:val="32"/>
          <w:szCs w:val="32"/>
          <w:highlight w:val="none"/>
          <w:u w:val="none"/>
          <w:lang w:eastAsia="zh-CN"/>
        </w:rPr>
        <w:t>按照本办法第</w:t>
      </w:r>
      <w:r>
        <w:rPr>
          <w:rFonts w:hint="eastAsia" w:ascii="Times New Roman" w:hAnsi="Times New Roman" w:eastAsia="仿宋_GB2312" w:cs="Times New Roman"/>
          <w:b w:val="0"/>
          <w:bCs w:val="0"/>
          <w:color w:val="auto"/>
          <w:sz w:val="32"/>
          <w:szCs w:val="32"/>
          <w:highlight w:val="none"/>
          <w:u w:val="none"/>
          <w:lang w:eastAsia="zh-CN"/>
        </w:rPr>
        <w:t>二十四</w:t>
      </w:r>
      <w:r>
        <w:rPr>
          <w:rFonts w:hint="default" w:ascii="Times New Roman" w:hAnsi="Times New Roman" w:eastAsia="仿宋_GB2312" w:cs="Times New Roman"/>
          <w:b w:val="0"/>
          <w:bCs w:val="0"/>
          <w:color w:val="auto"/>
          <w:sz w:val="32"/>
          <w:szCs w:val="32"/>
          <w:highlight w:val="none"/>
          <w:u w:val="none"/>
          <w:lang w:eastAsia="zh-CN"/>
        </w:rPr>
        <w:t>条规定提供付款证明的，应将相应额度的资金拨付至其指定的银行账户；提供拟付款证明的，应将相应额度的资金拨付至施工、材料设备供应或者有关单位指定的银行账户。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对</w:t>
      </w:r>
      <w:r>
        <w:rPr>
          <w:rFonts w:hint="eastAsia" w:ascii="Times New Roman" w:hAnsi="Times New Roman" w:eastAsia="仿宋_GB2312" w:cs="Times New Roman"/>
          <w:color w:val="auto"/>
          <w:sz w:val="32"/>
          <w:szCs w:val="32"/>
          <w:highlight w:val="none"/>
          <w:u w:val="none"/>
          <w:lang w:eastAsia="zh-CN"/>
        </w:rPr>
        <w:t>开发企业</w:t>
      </w:r>
      <w:r>
        <w:rPr>
          <w:rFonts w:hint="default" w:ascii="Times New Roman" w:hAnsi="Times New Roman" w:eastAsia="仿宋_GB2312" w:cs="Times New Roman"/>
          <w:color w:val="auto"/>
          <w:sz w:val="32"/>
          <w:szCs w:val="32"/>
          <w:highlight w:val="none"/>
          <w:u w:val="none"/>
        </w:rPr>
        <w:t>提交的预售资金使用申请应在3个工作日内办结。</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有下列情形之一的，由监管银行出具驳回申请拨付通知书，并说明理由</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（一）申请资金超出用款额度的；</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（二）未按照规定将预售资金全部存入</w:t>
      </w:r>
      <w:r>
        <w:rPr>
          <w:rFonts w:hint="eastAsia" w:ascii="Times New Roman" w:hAnsi="Times New Roman" w:eastAsia="仿宋_GB2312" w:cs="Times New Roman"/>
          <w:b w:val="0"/>
          <w:bCs w:val="0"/>
          <w:color w:val="auto"/>
          <w:sz w:val="32"/>
          <w:szCs w:val="32"/>
          <w:highlight w:val="none"/>
          <w:u w:val="none"/>
          <w:lang w:eastAsia="zh-CN"/>
        </w:rPr>
        <w:t>托管</w:t>
      </w:r>
      <w:r>
        <w:rPr>
          <w:rFonts w:hint="default" w:ascii="Times New Roman" w:hAnsi="Times New Roman" w:eastAsia="仿宋_GB2312" w:cs="Times New Roman"/>
          <w:color w:val="auto"/>
          <w:sz w:val="32"/>
          <w:szCs w:val="32"/>
          <w:highlight w:val="none"/>
          <w:u w:val="none"/>
        </w:rPr>
        <w:t>账户的；</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（三）不按照规定使用预售资金的其他情形。</w:t>
      </w:r>
    </w:p>
    <w:p>
      <w:pPr>
        <w:keepNext w:val="0"/>
        <w:keepLines w:val="0"/>
        <w:pageBreakBefore w:val="0"/>
        <w:widowControl w:val="0"/>
        <w:kinsoku/>
        <w:overflowPunct/>
        <w:topLinePunct w:val="0"/>
        <w:bidi w:val="0"/>
        <w:snapToGrid/>
        <w:spacing w:line="600" w:lineRule="exact"/>
        <w:jc w:val="center"/>
        <w:textAlignment w:val="auto"/>
        <w:outlineLvl w:val="2"/>
        <w:rPr>
          <w:rFonts w:hint="default" w:ascii="Times New Roman" w:hAnsi="Times New Roman" w:eastAsia="黑体" w:cs="Times New Roman"/>
          <w:color w:val="auto"/>
          <w:sz w:val="32"/>
          <w:szCs w:val="32"/>
          <w:highlight w:val="none"/>
          <w:u w:val="none"/>
        </w:rPr>
      </w:pPr>
      <w:bookmarkStart w:id="6" w:name="_Toc29586"/>
    </w:p>
    <w:p>
      <w:pPr>
        <w:keepNext w:val="0"/>
        <w:keepLines w:val="0"/>
        <w:pageBreakBefore w:val="0"/>
        <w:widowControl w:val="0"/>
        <w:kinsoku/>
        <w:overflowPunct/>
        <w:topLinePunct w:val="0"/>
        <w:bidi w:val="0"/>
        <w:snapToGrid/>
        <w:spacing w:line="600" w:lineRule="exact"/>
        <w:jc w:val="center"/>
        <w:textAlignment w:val="auto"/>
        <w:outlineLvl w:val="2"/>
        <w:rPr>
          <w:rFonts w:hint="default" w:ascii="Times New Roman" w:hAnsi="Times New Roman" w:cs="Times New Roman"/>
          <w:color w:val="auto"/>
          <w:highlight w:val="none"/>
          <w:u w:val="none"/>
        </w:rPr>
      </w:pPr>
      <w:r>
        <w:rPr>
          <w:rFonts w:hint="default" w:ascii="Times New Roman" w:hAnsi="Times New Roman" w:eastAsia="黑体" w:cs="Times New Roman"/>
          <w:color w:val="auto"/>
          <w:sz w:val="32"/>
          <w:szCs w:val="32"/>
          <w:highlight w:val="none"/>
          <w:u w:val="none"/>
        </w:rPr>
        <w:t>第六章  监管终止和解除</w:t>
      </w:r>
      <w:bookmarkEnd w:id="6"/>
    </w:p>
    <w:p>
      <w:pPr>
        <w:pStyle w:val="2"/>
        <w:keepNext w:val="0"/>
        <w:keepLines w:val="0"/>
        <w:pageBreakBefore w:val="0"/>
        <w:widowControl w:val="0"/>
        <w:kinsoku/>
        <w:overflowPunct/>
        <w:topLinePunct w:val="0"/>
        <w:bidi w:val="0"/>
        <w:snapToGrid/>
        <w:spacing w:line="600" w:lineRule="exact"/>
        <w:ind w:firstLine="643" w:firstLineChars="200"/>
        <w:jc w:val="both"/>
        <w:textAlignment w:val="auto"/>
        <w:rPr>
          <w:rFonts w:hint="eastAsia" w:ascii="仿宋_GB2312" w:hAnsi="仿宋_GB2312" w:eastAsia="仿宋_GB2312" w:cs="仿宋_GB2312"/>
          <w:color w:val="auto"/>
          <w:kern w:val="2"/>
          <w:sz w:val="32"/>
          <w:szCs w:val="32"/>
          <w:highlight w:val="none"/>
          <w:u w:val="none"/>
        </w:rPr>
      </w:pPr>
      <w:r>
        <w:rPr>
          <w:rFonts w:hint="default" w:ascii="Times New Roman" w:hAnsi="Times New Roman" w:cs="Times New Roman"/>
          <w:b/>
          <w:color w:val="auto"/>
          <w:sz w:val="32"/>
          <w:szCs w:val="32"/>
          <w:highlight w:val="none"/>
          <w:u w:val="none"/>
        </w:rPr>
        <w:t xml:space="preserve">第二十六条  </w:t>
      </w:r>
      <w:r>
        <w:rPr>
          <w:rFonts w:hint="eastAsia" w:ascii="仿宋_GB2312" w:hAnsi="仿宋_GB2312" w:eastAsia="仿宋_GB2312" w:cs="仿宋_GB2312"/>
          <w:color w:val="auto"/>
          <w:kern w:val="2"/>
          <w:sz w:val="32"/>
          <w:szCs w:val="32"/>
          <w:highlight w:val="none"/>
          <w:u w:val="none"/>
          <w:lang w:eastAsia="zh-CN"/>
        </w:rPr>
        <w:t>监管</w:t>
      </w:r>
      <w:r>
        <w:rPr>
          <w:rFonts w:hint="eastAsia" w:ascii="仿宋_GB2312" w:hAnsi="仿宋_GB2312" w:eastAsia="仿宋_GB2312" w:cs="仿宋_GB2312"/>
          <w:color w:val="auto"/>
          <w:kern w:val="2"/>
          <w:sz w:val="32"/>
          <w:szCs w:val="32"/>
          <w:highlight w:val="none"/>
          <w:u w:val="none"/>
        </w:rPr>
        <w:t>项目</w:t>
      </w:r>
      <w:r>
        <w:rPr>
          <w:rFonts w:hint="eastAsia" w:ascii="仿宋_GB2312" w:hAnsi="仿宋_GB2312" w:eastAsia="仿宋_GB2312" w:cs="仿宋_GB2312"/>
          <w:color w:val="auto"/>
          <w:kern w:val="2"/>
          <w:sz w:val="32"/>
          <w:szCs w:val="32"/>
          <w:highlight w:val="none"/>
          <w:u w:val="none"/>
          <w:lang w:eastAsia="zh-CN"/>
        </w:rPr>
        <w:t>完成</w:t>
      </w:r>
      <w:r>
        <w:rPr>
          <w:rFonts w:hint="eastAsia" w:ascii="仿宋_GB2312" w:hAnsi="仿宋_GB2312" w:eastAsia="仿宋_GB2312" w:cs="仿宋_GB2312"/>
          <w:color w:val="auto"/>
          <w:sz w:val="32"/>
          <w:szCs w:val="32"/>
          <w:highlight w:val="none"/>
          <w:u w:val="none"/>
        </w:rPr>
        <w:t>不动产首次登记后</w:t>
      </w:r>
      <w:r>
        <w:rPr>
          <w:rFonts w:hint="eastAsia" w:ascii="仿宋_GB2312" w:hAnsi="仿宋_GB2312" w:eastAsia="仿宋_GB2312" w:cs="仿宋_GB2312"/>
          <w:color w:val="auto"/>
          <w:kern w:val="2"/>
          <w:sz w:val="32"/>
          <w:szCs w:val="32"/>
          <w:highlight w:val="none"/>
          <w:u w:val="none"/>
        </w:rPr>
        <w:t>，向第三方托管机构及监管银行提交终止监管申请书，申请注销监管账户。如实填写、提交以下材料，并对材料的真实性负责：</w:t>
      </w:r>
    </w:p>
    <w:p>
      <w:pPr>
        <w:pStyle w:val="2"/>
        <w:keepNext w:val="0"/>
        <w:keepLines w:val="0"/>
        <w:pageBreakBefore w:val="0"/>
        <w:widowControl w:val="0"/>
        <w:numPr>
          <w:ilvl w:val="0"/>
          <w:numId w:val="1"/>
        </w:numPr>
        <w:kinsoku/>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终止监管申请书；</w:t>
      </w:r>
    </w:p>
    <w:p>
      <w:pPr>
        <w:pStyle w:val="2"/>
        <w:keepNext w:val="0"/>
        <w:keepLines w:val="0"/>
        <w:pageBreakBefore w:val="0"/>
        <w:widowControl w:val="0"/>
        <w:numPr>
          <w:ilvl w:val="0"/>
          <w:numId w:val="1"/>
        </w:numPr>
        <w:kinsoku/>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房地产开发项目</w:t>
      </w:r>
      <w:r>
        <w:rPr>
          <w:rFonts w:hint="eastAsia" w:ascii="仿宋_GB2312" w:hAnsi="仿宋_GB2312" w:eastAsia="仿宋_GB2312" w:cs="仿宋_GB2312"/>
          <w:color w:val="auto"/>
          <w:kern w:val="2"/>
          <w:sz w:val="32"/>
          <w:szCs w:val="32"/>
          <w:highlight w:val="none"/>
          <w:u w:val="none"/>
          <w:lang w:eastAsia="zh-CN"/>
        </w:rPr>
        <w:t>不动产首次登记</w:t>
      </w:r>
      <w:r>
        <w:rPr>
          <w:rFonts w:hint="eastAsia" w:ascii="仿宋_GB2312" w:hAnsi="仿宋_GB2312" w:eastAsia="仿宋_GB2312" w:cs="仿宋_GB2312"/>
          <w:color w:val="auto"/>
          <w:kern w:val="2"/>
          <w:sz w:val="32"/>
          <w:szCs w:val="32"/>
          <w:highlight w:val="none"/>
          <w:u w:val="none"/>
        </w:rPr>
        <w:t>证明文件；</w:t>
      </w:r>
    </w:p>
    <w:p>
      <w:pPr>
        <w:pStyle w:val="2"/>
        <w:keepNext w:val="0"/>
        <w:keepLines w:val="0"/>
        <w:pageBreakBefore w:val="0"/>
        <w:widowControl w:val="0"/>
        <w:numPr>
          <w:ilvl w:val="0"/>
          <w:numId w:val="1"/>
        </w:numPr>
        <w:kinsoku/>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监管账户对账单；</w:t>
      </w:r>
    </w:p>
    <w:p>
      <w:pPr>
        <w:pStyle w:val="2"/>
        <w:keepNext w:val="0"/>
        <w:keepLines w:val="0"/>
        <w:pageBreakBefore w:val="0"/>
        <w:widowControl w:val="0"/>
        <w:numPr>
          <w:ilvl w:val="0"/>
          <w:numId w:val="1"/>
        </w:numPr>
        <w:kinsoku/>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授权委托书及受托人身份证复印件；</w:t>
      </w:r>
    </w:p>
    <w:p>
      <w:pPr>
        <w:pStyle w:val="2"/>
        <w:keepNext w:val="0"/>
        <w:keepLines w:val="0"/>
        <w:pageBreakBefore w:val="0"/>
        <w:widowControl w:val="0"/>
        <w:numPr>
          <w:ilvl w:val="0"/>
          <w:numId w:val="1"/>
        </w:numPr>
        <w:kinsoku/>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法律、法规规定的其他文件材料。</w:t>
      </w:r>
    </w:p>
    <w:p>
      <w:pPr>
        <w:pStyle w:val="2"/>
        <w:keepNext w:val="0"/>
        <w:keepLines w:val="0"/>
        <w:pageBreakBefore w:val="0"/>
        <w:widowControl w:val="0"/>
        <w:kinsoku/>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kern w:val="2"/>
          <w:sz w:val="32"/>
          <w:szCs w:val="32"/>
          <w:highlight w:val="none"/>
          <w:u w:val="none"/>
        </w:rPr>
      </w:pPr>
      <w:r>
        <w:rPr>
          <w:rFonts w:hint="eastAsia" w:ascii="仿宋_GB2312" w:hAnsi="仿宋_GB2312" w:eastAsia="仿宋_GB2312" w:cs="仿宋_GB2312"/>
          <w:color w:val="auto"/>
          <w:kern w:val="2"/>
          <w:sz w:val="32"/>
          <w:szCs w:val="32"/>
          <w:highlight w:val="none"/>
          <w:u w:val="none"/>
        </w:rPr>
        <w:t>监管银行自受理申请之日起</w:t>
      </w:r>
      <w:r>
        <w:rPr>
          <w:rFonts w:hint="default" w:ascii="Times New Roman" w:hAnsi="Times New Roman" w:eastAsia="仿宋_GB2312" w:cs="Times New Roman"/>
          <w:color w:val="auto"/>
          <w:kern w:val="2"/>
          <w:sz w:val="32"/>
          <w:szCs w:val="32"/>
          <w:highlight w:val="none"/>
          <w:u w:val="none"/>
        </w:rPr>
        <w:t>3</w:t>
      </w:r>
      <w:r>
        <w:rPr>
          <w:rFonts w:hint="eastAsia" w:ascii="仿宋_GB2312" w:hAnsi="仿宋_GB2312" w:eastAsia="仿宋_GB2312" w:cs="仿宋_GB2312"/>
          <w:color w:val="auto"/>
          <w:kern w:val="2"/>
          <w:sz w:val="32"/>
          <w:szCs w:val="32"/>
          <w:highlight w:val="none"/>
          <w:u w:val="none"/>
        </w:rPr>
        <w:t>个工作日内</w:t>
      </w:r>
      <w:r>
        <w:rPr>
          <w:rFonts w:hint="eastAsia" w:ascii="仿宋_GB2312" w:hAnsi="仿宋_GB2312" w:eastAsia="仿宋_GB2312" w:cs="仿宋_GB2312"/>
          <w:color w:val="auto"/>
          <w:kern w:val="2"/>
          <w:sz w:val="32"/>
          <w:szCs w:val="32"/>
          <w:highlight w:val="none"/>
          <w:u w:val="none"/>
          <w:lang w:eastAsia="zh-CN"/>
        </w:rPr>
        <w:t>对开发企业提交申请材料的真实性、有效性和完整性</w:t>
      </w:r>
      <w:r>
        <w:rPr>
          <w:rFonts w:hint="eastAsia" w:ascii="仿宋_GB2312" w:hAnsi="仿宋_GB2312" w:eastAsia="仿宋_GB2312" w:cs="仿宋_GB2312"/>
          <w:color w:val="auto"/>
          <w:kern w:val="2"/>
          <w:sz w:val="32"/>
          <w:szCs w:val="32"/>
          <w:highlight w:val="none"/>
          <w:u w:val="none"/>
        </w:rPr>
        <w:t>进行</w:t>
      </w:r>
      <w:r>
        <w:rPr>
          <w:rFonts w:hint="eastAsia" w:ascii="仿宋_GB2312" w:hAnsi="仿宋_GB2312" w:eastAsia="仿宋_GB2312" w:cs="仿宋_GB2312"/>
          <w:color w:val="auto"/>
          <w:kern w:val="2"/>
          <w:sz w:val="32"/>
          <w:szCs w:val="32"/>
          <w:highlight w:val="none"/>
          <w:u w:val="none"/>
          <w:lang w:eastAsia="zh-CN"/>
        </w:rPr>
        <w:t>核实，并进行</w:t>
      </w:r>
      <w:r>
        <w:rPr>
          <w:rFonts w:hint="eastAsia" w:ascii="仿宋_GB2312" w:hAnsi="仿宋_GB2312" w:eastAsia="仿宋_GB2312" w:cs="仿宋_GB2312"/>
          <w:color w:val="auto"/>
          <w:kern w:val="2"/>
          <w:sz w:val="32"/>
          <w:szCs w:val="32"/>
          <w:highlight w:val="none"/>
          <w:u w:val="none"/>
        </w:rPr>
        <w:t>必要的现场勘查。</w:t>
      </w:r>
      <w:r>
        <w:rPr>
          <w:rFonts w:hint="eastAsia" w:ascii="仿宋_GB2312" w:hAnsi="仿宋_GB2312" w:eastAsia="仿宋_GB2312" w:cs="仿宋_GB2312"/>
          <w:color w:val="auto"/>
          <w:kern w:val="2"/>
          <w:sz w:val="32"/>
          <w:szCs w:val="32"/>
          <w:highlight w:val="none"/>
          <w:u w:val="none"/>
          <w:lang w:eastAsia="zh-CN"/>
        </w:rPr>
        <w:t>监管银行审核通过后，由</w:t>
      </w:r>
      <w:r>
        <w:rPr>
          <w:rFonts w:hint="eastAsia" w:ascii="仿宋_GB2312" w:hAnsi="仿宋_GB2312" w:eastAsia="仿宋_GB2312" w:cs="仿宋_GB2312"/>
          <w:color w:val="auto"/>
          <w:kern w:val="2"/>
          <w:sz w:val="32"/>
          <w:szCs w:val="32"/>
          <w:highlight w:val="none"/>
          <w:u w:val="none"/>
        </w:rPr>
        <w:t>第三方托管机构</w:t>
      </w:r>
      <w:r>
        <w:rPr>
          <w:rFonts w:hint="eastAsia" w:ascii="仿宋_GB2312" w:hAnsi="仿宋_GB2312" w:eastAsia="仿宋_GB2312" w:cs="仿宋_GB2312"/>
          <w:color w:val="auto"/>
          <w:kern w:val="2"/>
          <w:sz w:val="32"/>
          <w:szCs w:val="32"/>
          <w:highlight w:val="none"/>
          <w:u w:val="none"/>
          <w:lang w:eastAsia="zh-CN"/>
        </w:rPr>
        <w:t>进行复核，对</w:t>
      </w:r>
      <w:r>
        <w:rPr>
          <w:rFonts w:hint="eastAsia" w:ascii="仿宋_GB2312" w:hAnsi="仿宋_GB2312" w:eastAsia="仿宋_GB2312" w:cs="仿宋_GB2312"/>
          <w:color w:val="auto"/>
          <w:kern w:val="2"/>
          <w:sz w:val="32"/>
          <w:szCs w:val="32"/>
          <w:highlight w:val="none"/>
          <w:u w:val="none"/>
        </w:rPr>
        <w:t>符合终止预售资金监管条件的</w:t>
      </w:r>
      <w:r>
        <w:rPr>
          <w:rFonts w:hint="eastAsia" w:ascii="仿宋_GB2312" w:hAnsi="仿宋_GB2312" w:eastAsia="仿宋_GB2312" w:cs="仿宋_GB2312"/>
          <w:color w:val="auto"/>
          <w:kern w:val="2"/>
          <w:sz w:val="32"/>
          <w:szCs w:val="32"/>
          <w:highlight w:val="none"/>
          <w:u w:val="none"/>
        </w:rPr>
        <w:t>，向监管银行出具商品房预售资金监管终止通知单；不符合条件的，向</w:t>
      </w:r>
      <w:r>
        <w:rPr>
          <w:rFonts w:hint="eastAsia" w:ascii="仿宋_GB2312" w:hAnsi="仿宋_GB2312" w:eastAsia="仿宋_GB2312" w:cs="仿宋_GB2312"/>
          <w:color w:val="auto"/>
          <w:kern w:val="2"/>
          <w:sz w:val="32"/>
          <w:szCs w:val="32"/>
          <w:highlight w:val="none"/>
          <w:u w:val="none"/>
          <w:lang w:eastAsia="zh-CN"/>
        </w:rPr>
        <w:t>开发企业</w:t>
      </w:r>
      <w:r>
        <w:rPr>
          <w:rFonts w:hint="eastAsia" w:ascii="仿宋_GB2312" w:hAnsi="仿宋_GB2312" w:eastAsia="仿宋_GB2312" w:cs="仿宋_GB2312"/>
          <w:color w:val="auto"/>
          <w:kern w:val="2"/>
          <w:sz w:val="32"/>
          <w:szCs w:val="32"/>
          <w:highlight w:val="none"/>
          <w:u w:val="none"/>
        </w:rPr>
        <w:t>出具不予终止通知单。</w:t>
      </w:r>
    </w:p>
    <w:p>
      <w:pPr>
        <w:pStyle w:val="2"/>
        <w:keepNext w:val="0"/>
        <w:keepLines w:val="0"/>
        <w:pageBreakBefore w:val="0"/>
        <w:widowControl w:val="0"/>
        <w:kinsoku/>
        <w:overflowPunct/>
        <w:topLinePunct w:val="0"/>
        <w:bidi w:val="0"/>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kern w:val="2"/>
          <w:sz w:val="32"/>
          <w:szCs w:val="32"/>
          <w:highlight w:val="none"/>
          <w:u w:val="none"/>
        </w:rPr>
        <w:t>在收悉第三方托管机构出具的商品房预售资金监管终止通知单后，</w:t>
      </w:r>
      <w:r>
        <w:rPr>
          <w:rFonts w:hint="eastAsia" w:ascii="仿宋_GB2312" w:hAnsi="仿宋_GB2312" w:eastAsia="仿宋_GB2312" w:cs="仿宋_GB2312"/>
          <w:color w:val="auto"/>
          <w:sz w:val="32"/>
          <w:szCs w:val="32"/>
          <w:highlight w:val="none"/>
          <w:u w:val="none"/>
        </w:rPr>
        <w:t>监管银行按照《人民币银行结算账户管理办法》有关规定办理账户注销手续。</w:t>
      </w:r>
    </w:p>
    <w:p>
      <w:pPr>
        <w:keepNext w:val="0"/>
        <w:keepLines w:val="0"/>
        <w:pageBreakBefore w:val="0"/>
        <w:widowControl w:val="0"/>
        <w:kinsoku/>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u w:val="none"/>
          <w:lang w:eastAsia="zh-CN"/>
        </w:rPr>
        <w:t>开发企业</w:t>
      </w:r>
      <w:r>
        <w:rPr>
          <w:rFonts w:hint="eastAsia" w:ascii="仿宋_GB2312" w:hAnsi="仿宋_GB2312" w:eastAsia="仿宋_GB2312" w:cs="仿宋_GB2312"/>
          <w:color w:val="auto"/>
          <w:sz w:val="32"/>
          <w:szCs w:val="32"/>
          <w:highlight w:val="none"/>
          <w:u w:val="none"/>
        </w:rPr>
        <w:t>申请终止监管工作办结后，第三方托管机构需将相关材料报</w:t>
      </w:r>
      <w:r>
        <w:rPr>
          <w:rFonts w:hint="eastAsia" w:ascii="仿宋_GB2312" w:hAnsi="仿宋_GB2312" w:eastAsia="仿宋_GB2312" w:cs="仿宋_GB2312"/>
          <w:color w:val="auto"/>
          <w:sz w:val="32"/>
          <w:szCs w:val="32"/>
          <w:highlight w:val="none"/>
          <w:u w:val="none"/>
          <w:lang w:eastAsia="zh-CN"/>
        </w:rPr>
        <w:t>市住房和城乡建设部门</w:t>
      </w:r>
      <w:r>
        <w:rPr>
          <w:rFonts w:hint="eastAsia" w:ascii="仿宋_GB2312" w:hAnsi="仿宋_GB2312" w:eastAsia="仿宋_GB2312" w:cs="仿宋_GB2312"/>
          <w:color w:val="auto"/>
          <w:sz w:val="32"/>
          <w:szCs w:val="32"/>
          <w:highlight w:val="none"/>
          <w:u w:val="none"/>
        </w:rPr>
        <w:t>备案。</w:t>
      </w:r>
    </w:p>
    <w:p>
      <w:pPr>
        <w:pStyle w:val="2"/>
        <w:keepNext w:val="0"/>
        <w:keepLines w:val="0"/>
        <w:pageBreakBefore w:val="0"/>
        <w:widowControl w:val="0"/>
        <w:kinsoku/>
        <w:overflowPunct/>
        <w:topLinePunct w:val="0"/>
        <w:bidi w:val="0"/>
        <w:snapToGrid/>
        <w:spacing w:line="600" w:lineRule="exact"/>
        <w:ind w:firstLine="643" w:firstLineChars="200"/>
        <w:jc w:val="both"/>
        <w:textAlignment w:val="auto"/>
        <w:rPr>
          <w:rFonts w:hint="eastAsia" w:ascii="Times New Roman" w:hAnsi="Times New Roman" w:eastAsia="仿宋_GB2312" w:cs="Times New Roman"/>
          <w:strike w:val="0"/>
          <w:dstrike w:val="0"/>
          <w:color w:val="auto"/>
          <w:kern w:val="2"/>
          <w:sz w:val="32"/>
          <w:szCs w:val="32"/>
          <w:highlight w:val="none"/>
          <w:u w:val="none"/>
          <w:lang w:eastAsia="zh-CN"/>
        </w:rPr>
      </w:pPr>
      <w:r>
        <w:rPr>
          <w:rFonts w:hint="default" w:ascii="Times New Roman" w:hAnsi="Times New Roman" w:cs="Times New Roman"/>
          <w:b/>
          <w:bCs/>
          <w:color w:val="auto"/>
          <w:kern w:val="2"/>
          <w:sz w:val="32"/>
          <w:szCs w:val="32"/>
          <w:highlight w:val="none"/>
          <w:u w:val="none"/>
        </w:rPr>
        <w:t>第二十七条</w:t>
      </w:r>
      <w:r>
        <w:rPr>
          <w:rFonts w:hint="default" w:ascii="Times New Roman" w:hAnsi="Times New Roman" w:cs="Times New Roman"/>
          <w:color w:val="auto"/>
          <w:kern w:val="2"/>
          <w:sz w:val="32"/>
          <w:szCs w:val="32"/>
          <w:highlight w:val="none"/>
          <w:u w:val="none"/>
        </w:rPr>
        <w:t xml:space="preserve"> </w:t>
      </w:r>
      <w:r>
        <w:rPr>
          <w:rFonts w:hint="eastAsia" w:ascii="Times New Roman" w:hAnsi="Times New Roman" w:cs="Times New Roman"/>
          <w:strike w:val="0"/>
          <w:dstrike w:val="0"/>
          <w:color w:val="auto"/>
          <w:kern w:val="2"/>
          <w:sz w:val="32"/>
          <w:szCs w:val="32"/>
          <w:highlight w:val="none"/>
          <w:u w:val="none"/>
          <w:lang w:eastAsia="zh-CN"/>
        </w:rPr>
        <w:t>开发企业</w:t>
      </w:r>
      <w:r>
        <w:rPr>
          <w:rFonts w:hint="default" w:ascii="Times New Roman" w:hAnsi="Times New Roman" w:cs="Times New Roman"/>
          <w:strike w:val="0"/>
          <w:dstrike w:val="0"/>
          <w:color w:val="auto"/>
          <w:kern w:val="2"/>
          <w:sz w:val="32"/>
          <w:szCs w:val="32"/>
          <w:highlight w:val="none"/>
          <w:u w:val="none"/>
        </w:rPr>
        <w:t>和购房人协商</w:t>
      </w:r>
      <w:r>
        <w:rPr>
          <w:rFonts w:hint="default" w:ascii="Times New Roman" w:hAnsi="Times New Roman" w:cs="Times New Roman"/>
          <w:strike w:val="0"/>
          <w:dstrike w:val="0"/>
          <w:color w:val="auto"/>
          <w:kern w:val="2"/>
          <w:sz w:val="32"/>
          <w:szCs w:val="32"/>
          <w:highlight w:val="none"/>
          <w:u w:val="none"/>
          <w:lang w:eastAsia="zh-CN"/>
        </w:rPr>
        <w:t>达成</w:t>
      </w:r>
      <w:r>
        <w:rPr>
          <w:rFonts w:hint="default" w:ascii="Times New Roman" w:hAnsi="Times New Roman" w:cs="Times New Roman"/>
          <w:strike w:val="0"/>
          <w:dstrike w:val="0"/>
          <w:color w:val="auto"/>
          <w:kern w:val="2"/>
          <w:sz w:val="32"/>
          <w:szCs w:val="32"/>
          <w:highlight w:val="none"/>
          <w:u w:val="none"/>
        </w:rPr>
        <w:t>一致或者依生效法律文书判决</w:t>
      </w:r>
      <w:r>
        <w:rPr>
          <w:rFonts w:hint="eastAsia" w:ascii="Times New Roman" w:hAnsi="Times New Roman" w:cs="Times New Roman"/>
          <w:strike w:val="0"/>
          <w:dstrike w:val="0"/>
          <w:color w:val="auto"/>
          <w:kern w:val="2"/>
          <w:sz w:val="32"/>
          <w:szCs w:val="32"/>
          <w:highlight w:val="none"/>
          <w:u w:val="none"/>
          <w:lang w:eastAsia="zh-CN"/>
        </w:rPr>
        <w:t>解除《商品房买卖合同》，需退还已支付预售资金的。若对应项目托管账户内尚未拨付预售资金，由开发企业提交申请，第三方托管机构从托管账户中退还相应款项至购房人提供的账户；若对应项目托管账户已拨付预售资金，由开发企业自行退款，不得使用托管账户内资金进行退款。</w:t>
      </w:r>
    </w:p>
    <w:p>
      <w:pPr>
        <w:keepNext w:val="0"/>
        <w:keepLines w:val="0"/>
        <w:pageBreakBefore w:val="0"/>
        <w:widowControl w:val="0"/>
        <w:kinsoku/>
        <w:overflowPunct/>
        <w:topLinePunct w:val="0"/>
        <w:bidi w:val="0"/>
        <w:snapToGrid/>
        <w:spacing w:line="600" w:lineRule="exact"/>
        <w:textAlignment w:val="auto"/>
        <w:outlineLvl w:val="2"/>
        <w:rPr>
          <w:rFonts w:hint="default" w:ascii="Times New Roman" w:hAnsi="Times New Roman" w:eastAsia="黑体" w:cs="Times New Roman"/>
          <w:color w:val="auto"/>
          <w:sz w:val="32"/>
          <w:szCs w:val="32"/>
          <w:highlight w:val="none"/>
          <w:u w:val="none"/>
        </w:rPr>
      </w:pPr>
      <w:bookmarkStart w:id="7" w:name="_Toc31175"/>
    </w:p>
    <w:p>
      <w:pPr>
        <w:keepNext w:val="0"/>
        <w:keepLines w:val="0"/>
        <w:pageBreakBefore w:val="0"/>
        <w:widowControl w:val="0"/>
        <w:kinsoku/>
        <w:overflowPunct/>
        <w:topLinePunct w:val="0"/>
        <w:bidi w:val="0"/>
        <w:snapToGrid/>
        <w:spacing w:line="600" w:lineRule="exact"/>
        <w:jc w:val="center"/>
        <w:textAlignment w:val="auto"/>
        <w:outlineLvl w:val="2"/>
        <w:rPr>
          <w:rFonts w:hint="default" w:ascii="Times New Roman" w:hAnsi="Times New Roman" w:cs="Times New Roman"/>
          <w:color w:val="auto"/>
          <w:highlight w:val="none"/>
          <w:u w:val="none"/>
        </w:rPr>
      </w:pPr>
      <w:r>
        <w:rPr>
          <w:rFonts w:hint="default" w:ascii="Times New Roman" w:hAnsi="Times New Roman" w:eastAsia="黑体" w:cs="Times New Roman"/>
          <w:color w:val="auto"/>
          <w:sz w:val="32"/>
          <w:szCs w:val="32"/>
          <w:highlight w:val="none"/>
          <w:u w:val="none"/>
        </w:rPr>
        <w:t>第七章  风险处置</w:t>
      </w:r>
      <w:bookmarkEnd w:id="7"/>
    </w:p>
    <w:p>
      <w:pPr>
        <w:keepNext w:val="0"/>
        <w:keepLines w:val="0"/>
        <w:pageBreakBefore w:val="0"/>
        <w:widowControl w:val="0"/>
        <w:kinsoku/>
        <w:overflowPunct/>
        <w:topLinePunct w:val="0"/>
        <w:bidi w:val="0"/>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第二十八条</w:t>
      </w:r>
      <w:r>
        <w:rPr>
          <w:rFonts w:hint="default" w:ascii="Times New Roman" w:hAnsi="Times New Roman" w:eastAsia="仿宋_GB2312" w:cs="Times New Roman"/>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rPr>
        <w:t>监管项目在</w:t>
      </w:r>
      <w:r>
        <w:rPr>
          <w:rFonts w:hint="eastAsia" w:ascii="仿宋_GB2312" w:hAnsi="仿宋_GB2312" w:eastAsia="仿宋_GB2312" w:cs="仿宋_GB2312"/>
          <w:b w:val="0"/>
          <w:bCs w:val="0"/>
          <w:color w:val="auto"/>
          <w:sz w:val="32"/>
          <w:szCs w:val="32"/>
          <w:highlight w:val="none"/>
          <w:u w:val="none"/>
          <w:lang w:eastAsia="zh-CN"/>
        </w:rPr>
        <w:t>非冬歇期</w:t>
      </w:r>
      <w:r>
        <w:rPr>
          <w:rFonts w:hint="eastAsia" w:ascii="仿宋_GB2312" w:hAnsi="仿宋_GB2312" w:eastAsia="仿宋_GB2312" w:cs="仿宋_GB2312"/>
          <w:color w:val="auto"/>
          <w:sz w:val="32"/>
          <w:szCs w:val="32"/>
          <w:highlight w:val="none"/>
          <w:u w:val="none"/>
        </w:rPr>
        <w:t>中途暂停建设的,第三方托管机构及监管银行相应地暂停账户内一切资金支付。待项目恢复施工后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继续按规定支付工程建设资金。</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第二十九条</w:t>
      </w:r>
      <w:r>
        <w:rPr>
          <w:rFonts w:hint="default" w:ascii="Times New Roman" w:hAnsi="Times New Roman" w:eastAsia="仿宋_GB2312" w:cs="Times New Roman"/>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rPr>
        <w:t>若监管项目停止建设</w:t>
      </w:r>
      <w:r>
        <w:rPr>
          <w:rFonts w:hint="eastAsia" w:ascii="仿宋_GB2312" w:hAnsi="仿宋_GB2312" w:eastAsia="仿宋_GB2312" w:cs="仿宋_GB2312"/>
          <w:color w:val="auto"/>
          <w:sz w:val="32"/>
          <w:szCs w:val="32"/>
          <w:highlight w:val="none"/>
          <w:u w:val="none"/>
          <w:lang w:eastAsia="zh-CN"/>
        </w:rPr>
        <w:t>并进入</w:t>
      </w:r>
      <w:r>
        <w:rPr>
          <w:rFonts w:hint="eastAsia" w:ascii="仿宋_GB2312" w:hAnsi="仿宋_GB2312" w:eastAsia="仿宋_GB2312" w:cs="仿宋_GB2312"/>
          <w:color w:val="auto"/>
          <w:sz w:val="32"/>
          <w:szCs w:val="32"/>
          <w:highlight w:val="none"/>
          <w:u w:val="none"/>
        </w:rPr>
        <w:t>破产清算程序,</w:t>
      </w:r>
      <w:r>
        <w:rPr>
          <w:rFonts w:hint="eastAsia" w:ascii="仿宋_GB2312" w:hAnsi="仿宋_GB2312" w:eastAsia="仿宋_GB2312" w:cs="仿宋_GB2312"/>
          <w:color w:val="auto"/>
          <w:sz w:val="32"/>
          <w:szCs w:val="32"/>
          <w:highlight w:val="none"/>
          <w:u w:val="none"/>
          <w:lang w:eastAsia="zh-CN"/>
        </w:rPr>
        <w:t>该项目在托管账户内的预售资金依《中华人民共和国企业破产法》有关规定处置</w:t>
      </w:r>
      <w:r>
        <w:rPr>
          <w:rFonts w:hint="eastAsia" w:ascii="仿宋_GB2312" w:hAnsi="仿宋_GB2312" w:eastAsia="仿宋_GB2312" w:cs="仿宋_GB2312"/>
          <w:color w:val="auto"/>
          <w:sz w:val="32"/>
          <w:szCs w:val="32"/>
          <w:highlight w:val="none"/>
          <w:u w:val="none"/>
        </w:rPr>
        <w:t>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托管结束。</w:t>
      </w:r>
      <w:bookmarkStart w:id="8" w:name="_Toc11883"/>
    </w:p>
    <w:p>
      <w:pPr>
        <w:pStyle w:val="10"/>
        <w:rPr>
          <w:rFonts w:hint="default"/>
          <w:color w:val="auto"/>
          <w:highlight w:val="none"/>
          <w:u w:val="none"/>
        </w:rPr>
      </w:pPr>
    </w:p>
    <w:p>
      <w:pPr>
        <w:keepNext w:val="0"/>
        <w:keepLines w:val="0"/>
        <w:pageBreakBefore w:val="0"/>
        <w:widowControl w:val="0"/>
        <w:kinsoku/>
        <w:overflowPunct/>
        <w:topLinePunct w:val="0"/>
        <w:bidi w:val="0"/>
        <w:snapToGrid/>
        <w:spacing w:line="600" w:lineRule="exact"/>
        <w:jc w:val="center"/>
        <w:textAlignment w:val="auto"/>
        <w:outlineLvl w:val="2"/>
        <w:rPr>
          <w:rFonts w:hint="default" w:ascii="Times New Roman" w:hAnsi="Times New Roman" w:cs="Times New Roman"/>
          <w:color w:val="auto"/>
          <w:highlight w:val="none"/>
          <w:u w:val="none"/>
        </w:rPr>
      </w:pPr>
      <w:r>
        <w:rPr>
          <w:rFonts w:hint="default" w:ascii="Times New Roman" w:hAnsi="Times New Roman" w:eastAsia="黑体" w:cs="Times New Roman"/>
          <w:color w:val="auto"/>
          <w:sz w:val="32"/>
          <w:szCs w:val="32"/>
          <w:highlight w:val="none"/>
          <w:u w:val="none"/>
        </w:rPr>
        <w:t>第八章  法律责任</w:t>
      </w:r>
      <w:bookmarkEnd w:id="8"/>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color w:val="auto"/>
          <w:sz w:val="32"/>
          <w:szCs w:val="32"/>
          <w:highlight w:val="none"/>
          <w:u w:val="none"/>
        </w:rPr>
        <w:t>第三十条</w:t>
      </w: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color w:val="auto"/>
          <w:sz w:val="32"/>
          <w:szCs w:val="32"/>
          <w:highlight w:val="none"/>
          <w:u w:val="none"/>
        </w:rPr>
        <w:t xml:space="preserve"> </w:t>
      </w:r>
      <w:r>
        <w:rPr>
          <w:rFonts w:hint="eastAsia" w:ascii="Times New Roman" w:hAnsi="Times New Roman" w:eastAsia="仿宋_GB2312" w:cs="Times New Roman"/>
          <w:color w:val="auto"/>
          <w:sz w:val="32"/>
          <w:szCs w:val="32"/>
          <w:highlight w:val="none"/>
          <w:u w:val="none"/>
          <w:lang w:eastAsia="zh-CN"/>
        </w:rPr>
        <w:t>开发企业</w:t>
      </w:r>
      <w:r>
        <w:rPr>
          <w:rFonts w:hint="default" w:ascii="Times New Roman" w:hAnsi="Times New Roman" w:eastAsia="仿宋_GB2312" w:cs="Times New Roman"/>
          <w:color w:val="auto"/>
          <w:sz w:val="32"/>
          <w:szCs w:val="32"/>
          <w:highlight w:val="none"/>
          <w:u w:val="none"/>
        </w:rPr>
        <w:t>有下列行为之一的，由</w:t>
      </w:r>
      <w:r>
        <w:rPr>
          <w:rFonts w:hint="eastAsia" w:ascii="Times New Roman" w:hAnsi="Times New Roman" w:eastAsia="仿宋_GB2312" w:cs="Times New Roman"/>
          <w:color w:val="auto"/>
          <w:sz w:val="32"/>
          <w:szCs w:val="32"/>
          <w:highlight w:val="none"/>
          <w:u w:val="none"/>
          <w:lang w:eastAsia="zh-CN"/>
        </w:rPr>
        <w:t>市住房和城乡建设部门</w:t>
      </w:r>
      <w:r>
        <w:rPr>
          <w:rFonts w:hint="default" w:ascii="Times New Roman" w:hAnsi="Times New Roman" w:eastAsia="仿宋_GB2312" w:cs="Times New Roman"/>
          <w:color w:val="auto"/>
          <w:sz w:val="32"/>
          <w:szCs w:val="32"/>
          <w:highlight w:val="none"/>
          <w:u w:val="none"/>
        </w:rPr>
        <w:t>责令其限期改正，并暂停托管资金及监管资金拨付；逾期不改的，关闭该项目商品房网签销售，并按照有关规定予以处理，同时记入企业诚信档案，向社会公示：</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（一）未按规定将商品房预售资金全部存入托管账户的；</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（二）变相逃避商品房预售资金监管的；</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（三）未按规定使用商品房预售资金的；</w:t>
      </w:r>
    </w:p>
    <w:p>
      <w:pPr>
        <w:pStyle w:val="2"/>
        <w:keepNext w:val="0"/>
        <w:keepLines w:val="0"/>
        <w:pageBreakBefore w:val="0"/>
        <w:widowControl w:val="0"/>
        <w:kinsoku/>
        <w:overflowPunct/>
        <w:topLinePunct w:val="0"/>
        <w:bidi w:val="0"/>
        <w:snapToGrid/>
        <w:spacing w:line="600" w:lineRule="exact"/>
        <w:ind w:firstLine="64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cs="Times New Roman"/>
          <w:color w:val="auto"/>
          <w:sz w:val="32"/>
          <w:szCs w:val="32"/>
          <w:highlight w:val="none"/>
          <w:u w:val="none"/>
        </w:rPr>
        <w:t>（四）提供虚假材料的；</w:t>
      </w:r>
    </w:p>
    <w:p>
      <w:pPr>
        <w:pStyle w:val="2"/>
        <w:keepNext w:val="0"/>
        <w:keepLines w:val="0"/>
        <w:pageBreakBefore w:val="0"/>
        <w:widowControl w:val="0"/>
        <w:kinsoku/>
        <w:overflowPunct/>
        <w:topLinePunct w:val="0"/>
        <w:bidi w:val="0"/>
        <w:snapToGrid/>
        <w:spacing w:line="600" w:lineRule="exact"/>
        <w:ind w:firstLine="640" w:firstLineChars="200"/>
        <w:jc w:val="both"/>
        <w:textAlignment w:val="auto"/>
        <w:rPr>
          <w:rFonts w:hint="default" w:ascii="Times New Roman" w:hAnsi="Times New Roman" w:cs="Times New Roman"/>
          <w:color w:val="auto"/>
          <w:sz w:val="32"/>
          <w:szCs w:val="32"/>
          <w:highlight w:val="none"/>
          <w:u w:val="none"/>
        </w:rPr>
      </w:pPr>
      <w:r>
        <w:rPr>
          <w:rFonts w:hint="default" w:ascii="Times New Roman" w:hAnsi="Times New Roman" w:cs="Times New Roman"/>
          <w:color w:val="auto"/>
          <w:sz w:val="32"/>
          <w:szCs w:val="32"/>
          <w:highlight w:val="none"/>
          <w:u w:val="none"/>
        </w:rPr>
        <w:t>（五）其他违反本办法或者商品房预售资金监管协议的行为。</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第三十</w:t>
      </w:r>
      <w:r>
        <w:rPr>
          <w:rFonts w:hint="default" w:ascii="Times New Roman" w:hAnsi="Times New Roman" w:eastAsia="仿宋_GB2312" w:cs="Times New Roman"/>
          <w:b/>
          <w:color w:val="auto"/>
          <w:sz w:val="32"/>
          <w:szCs w:val="32"/>
          <w:highlight w:val="none"/>
          <w:u w:val="none"/>
        </w:rPr>
        <w:t>一</w:t>
      </w:r>
      <w:r>
        <w:rPr>
          <w:rFonts w:hint="default" w:ascii="Times New Roman" w:hAnsi="Times New Roman" w:eastAsia="仿宋_GB2312" w:cs="Times New Roman"/>
          <w:b/>
          <w:bCs/>
          <w:color w:val="auto"/>
          <w:sz w:val="32"/>
          <w:szCs w:val="32"/>
          <w:highlight w:val="none"/>
          <w:u w:val="none"/>
        </w:rPr>
        <w:t>条</w:t>
      </w: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color w:val="auto"/>
          <w:sz w:val="32"/>
          <w:szCs w:val="32"/>
          <w:highlight w:val="none"/>
          <w:u w:val="none"/>
        </w:rPr>
        <w:t xml:space="preserve"> 第三方托管机构、监管银行违反规定或未按照商品房预售资金监管协议约定，擅自拨付资金，或存在其它违规行为的，撤销其托管、监管资格。</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因第三方托管</w:t>
      </w:r>
      <w:r>
        <w:rPr>
          <w:rFonts w:hint="default" w:ascii="Times New Roman" w:hAnsi="Times New Roman" w:eastAsia="仿宋_GB2312" w:cs="Times New Roman"/>
          <w:color w:val="auto"/>
          <w:sz w:val="32"/>
          <w:szCs w:val="32"/>
          <w:highlight w:val="none"/>
          <w:u w:val="none"/>
          <w:lang w:eastAsia="zh-CN"/>
        </w:rPr>
        <w:t>机构</w:t>
      </w:r>
      <w:r>
        <w:rPr>
          <w:rFonts w:hint="default" w:ascii="Times New Roman" w:hAnsi="Times New Roman" w:eastAsia="仿宋_GB2312" w:cs="Times New Roman"/>
          <w:color w:val="auto"/>
          <w:sz w:val="32"/>
          <w:szCs w:val="32"/>
          <w:highlight w:val="none"/>
          <w:u w:val="none"/>
        </w:rPr>
        <w:t>违反规定，造成预售资金监管账户风险的，应承担相应法律责任。</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购房贷款发放银行、住房公积金委托贷款银行未按规定将贷款资金直接划转至托管账户的，</w:t>
      </w:r>
      <w:r>
        <w:rPr>
          <w:rFonts w:hint="default" w:ascii="Times New Roman" w:hAnsi="Times New Roman" w:eastAsia="仿宋_GB2312" w:cs="Times New Roman"/>
          <w:color w:val="auto"/>
          <w:sz w:val="32"/>
          <w:szCs w:val="32"/>
          <w:highlight w:val="none"/>
          <w:u w:val="none"/>
          <w:lang w:eastAsia="zh-CN"/>
        </w:rPr>
        <w:t>若其</w:t>
      </w:r>
      <w:r>
        <w:rPr>
          <w:rFonts w:hint="default" w:ascii="Times New Roman" w:hAnsi="Times New Roman" w:eastAsia="仿宋_GB2312" w:cs="Times New Roman"/>
          <w:color w:val="auto"/>
          <w:sz w:val="32"/>
          <w:szCs w:val="32"/>
          <w:highlight w:val="none"/>
          <w:u w:val="none"/>
        </w:rPr>
        <w:t>承担商品房预售资金监管业务，撤销监管资格；</w:t>
      </w:r>
      <w:r>
        <w:rPr>
          <w:rFonts w:hint="default" w:ascii="Times New Roman" w:hAnsi="Times New Roman" w:eastAsia="仿宋_GB2312" w:cs="Times New Roman"/>
          <w:color w:val="auto"/>
          <w:sz w:val="32"/>
          <w:szCs w:val="32"/>
          <w:highlight w:val="none"/>
          <w:u w:val="none"/>
          <w:lang w:eastAsia="zh-CN"/>
        </w:rPr>
        <w:t>若其</w:t>
      </w:r>
      <w:r>
        <w:rPr>
          <w:rFonts w:hint="default" w:ascii="Times New Roman" w:hAnsi="Times New Roman" w:eastAsia="仿宋_GB2312" w:cs="Times New Roman"/>
          <w:color w:val="auto"/>
          <w:sz w:val="32"/>
          <w:szCs w:val="32"/>
          <w:highlight w:val="none"/>
          <w:u w:val="none"/>
        </w:rPr>
        <w:t>未开展商品房预售资金监管业务，三年内不得开展该项业务。</w:t>
      </w:r>
    </w:p>
    <w:p>
      <w:pPr>
        <w:keepNext w:val="0"/>
        <w:keepLines w:val="0"/>
        <w:pageBreakBefore w:val="0"/>
        <w:widowControl w:val="0"/>
        <w:kinsoku/>
        <w:overflowPunct/>
        <w:topLinePunct w:val="0"/>
        <w:bidi w:val="0"/>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对存在违规行为的监管银行、贷款发放银行，市人民银行、</w:t>
      </w:r>
      <w:r>
        <w:rPr>
          <w:rFonts w:hint="default" w:ascii="Times New Roman" w:hAnsi="Times New Roman" w:eastAsia="仿宋_GB2312" w:cs="Times New Roman"/>
          <w:color w:val="auto"/>
          <w:sz w:val="32"/>
          <w:szCs w:val="32"/>
          <w:highlight w:val="none"/>
          <w:u w:val="none"/>
          <w:lang w:eastAsia="zh-CN"/>
        </w:rPr>
        <w:t>银监部门</w:t>
      </w:r>
      <w:r>
        <w:rPr>
          <w:rFonts w:hint="default" w:ascii="Times New Roman" w:hAnsi="Times New Roman" w:eastAsia="仿宋_GB2312" w:cs="Times New Roman"/>
          <w:color w:val="auto"/>
          <w:sz w:val="32"/>
          <w:szCs w:val="32"/>
          <w:highlight w:val="none"/>
          <w:u w:val="none"/>
        </w:rPr>
        <w:t>应依法予以严肃查处，</w:t>
      </w:r>
      <w:r>
        <w:rPr>
          <w:rFonts w:hint="eastAsia" w:ascii="Times New Roman" w:hAnsi="Times New Roman" w:eastAsia="仿宋_GB2312" w:cs="Times New Roman"/>
          <w:color w:val="auto"/>
          <w:sz w:val="32"/>
          <w:szCs w:val="32"/>
          <w:highlight w:val="none"/>
          <w:u w:val="none"/>
          <w:lang w:eastAsia="zh-CN"/>
        </w:rPr>
        <w:t>市住房和城乡建设部门</w:t>
      </w:r>
      <w:r>
        <w:rPr>
          <w:rFonts w:hint="default" w:ascii="Times New Roman" w:hAnsi="Times New Roman" w:eastAsia="仿宋_GB2312" w:cs="Times New Roman"/>
          <w:color w:val="auto"/>
          <w:sz w:val="32"/>
          <w:szCs w:val="32"/>
          <w:highlight w:val="none"/>
          <w:u w:val="none"/>
        </w:rPr>
        <w:t>可暂停与其相关业务，造成损失的，还应承担相应法律责任。</w:t>
      </w:r>
    </w:p>
    <w:p>
      <w:pPr>
        <w:keepNext w:val="0"/>
        <w:keepLines w:val="0"/>
        <w:pageBreakBefore w:val="0"/>
        <w:widowControl w:val="0"/>
        <w:kinsoku/>
        <w:overflowPunct/>
        <w:topLinePunct w:val="0"/>
        <w:bidi w:val="0"/>
        <w:snapToGrid/>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第三十二条</w:t>
      </w:r>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仿宋_GB2312" w:cs="Times New Roman"/>
          <w:color w:val="auto"/>
          <w:sz w:val="32"/>
          <w:szCs w:val="32"/>
          <w:highlight w:val="none"/>
          <w:u w:val="none"/>
        </w:rPr>
        <w:t>工程监理机构提供虚假工程施工进度证明的，除承担相应法律责任外，记入企业诚信档案，限制其在我市继续从事工程监理业务</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情节严重的依法依规进行行政处罚。</w:t>
      </w:r>
    </w:p>
    <w:p>
      <w:pPr>
        <w:keepNext w:val="0"/>
        <w:keepLines w:val="0"/>
        <w:pageBreakBefore w:val="0"/>
        <w:widowControl w:val="0"/>
        <w:kinsoku/>
        <w:overflowPunct/>
        <w:topLinePunct w:val="0"/>
        <w:bidi w:val="0"/>
        <w:snapToGrid/>
        <w:spacing w:line="600" w:lineRule="exact"/>
        <w:textAlignment w:val="auto"/>
        <w:outlineLvl w:val="2"/>
        <w:rPr>
          <w:rFonts w:hint="default" w:ascii="Times New Roman" w:hAnsi="Times New Roman" w:eastAsia="黑体" w:cs="Times New Roman"/>
          <w:color w:val="auto"/>
          <w:sz w:val="32"/>
          <w:szCs w:val="32"/>
          <w:highlight w:val="none"/>
          <w:u w:val="none"/>
        </w:rPr>
      </w:pPr>
      <w:bookmarkStart w:id="9" w:name="_Toc31784"/>
    </w:p>
    <w:p>
      <w:pPr>
        <w:keepNext w:val="0"/>
        <w:keepLines w:val="0"/>
        <w:pageBreakBefore w:val="0"/>
        <w:widowControl w:val="0"/>
        <w:kinsoku/>
        <w:overflowPunct/>
        <w:topLinePunct w:val="0"/>
        <w:bidi w:val="0"/>
        <w:snapToGrid/>
        <w:spacing w:line="600" w:lineRule="exact"/>
        <w:jc w:val="center"/>
        <w:textAlignment w:val="auto"/>
        <w:outlineLvl w:val="2"/>
        <w:rPr>
          <w:rFonts w:hint="default" w:ascii="Times New Roman" w:hAnsi="Times New Roman" w:cs="Times New Roman"/>
          <w:color w:val="auto"/>
          <w:highlight w:val="none"/>
          <w:u w:val="none"/>
        </w:rPr>
      </w:pPr>
      <w:r>
        <w:rPr>
          <w:rFonts w:hint="default" w:ascii="Times New Roman" w:hAnsi="Times New Roman" w:eastAsia="黑体" w:cs="Times New Roman"/>
          <w:color w:val="auto"/>
          <w:sz w:val="32"/>
          <w:szCs w:val="32"/>
          <w:highlight w:val="none"/>
          <w:u w:val="none"/>
        </w:rPr>
        <w:t>第九章  附  则</w:t>
      </w:r>
      <w:bookmarkEnd w:id="9"/>
    </w:p>
    <w:p>
      <w:pPr>
        <w:keepNext w:val="0"/>
        <w:keepLines w:val="0"/>
        <w:pageBreakBefore w:val="0"/>
        <w:widowControl w:val="0"/>
        <w:kinsoku/>
        <w:overflowPunct/>
        <w:topLinePunct w:val="0"/>
        <w:bidi w:val="0"/>
        <w:snapToGrid/>
        <w:spacing w:line="600" w:lineRule="exact"/>
        <w:ind w:firstLine="643" w:firstLineChars="200"/>
        <w:textAlignment w:val="auto"/>
        <w:rPr>
          <w:rFonts w:hint="eastAsia" w:ascii="仿宋_GB2312" w:hAnsi="仿宋_GB2312" w:eastAsia="仿宋_GB2312" w:cs="仿宋_GB2312"/>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u w:val="none"/>
        </w:rPr>
        <w:t>第三十</w:t>
      </w:r>
      <w:r>
        <w:rPr>
          <w:rFonts w:hint="default" w:ascii="Times New Roman" w:hAnsi="Times New Roman" w:eastAsia="仿宋_GB2312" w:cs="Times New Roman"/>
          <w:b/>
          <w:color w:val="auto"/>
          <w:sz w:val="32"/>
          <w:szCs w:val="32"/>
          <w:highlight w:val="none"/>
          <w:u w:val="none"/>
          <w:lang w:eastAsia="zh-CN"/>
        </w:rPr>
        <w:t>三</w:t>
      </w:r>
      <w:r>
        <w:rPr>
          <w:rFonts w:hint="default" w:ascii="Times New Roman" w:hAnsi="Times New Roman" w:eastAsia="仿宋_GB2312" w:cs="Times New Roman"/>
          <w:b/>
          <w:color w:val="auto"/>
          <w:sz w:val="32"/>
          <w:szCs w:val="32"/>
          <w:highlight w:val="none"/>
          <w:u w:val="none"/>
        </w:rPr>
        <w:t>条</w:t>
      </w:r>
      <w:r>
        <w:rPr>
          <w:rFonts w:hint="default" w:ascii="Times New Roman" w:hAnsi="Times New Roman" w:eastAsia="仿宋_GB2312" w:cs="Times New Roman"/>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rPr>
        <w:t>本办法自发布之日起执行</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原有项目按本办法执行，</w:t>
      </w:r>
      <w:r>
        <w:rPr>
          <w:rFonts w:hint="eastAsia" w:ascii="仿宋_GB2312" w:hAnsi="仿宋_GB2312" w:eastAsia="仿宋_GB2312" w:cs="仿宋_GB2312"/>
          <w:color w:val="auto"/>
          <w:sz w:val="32"/>
          <w:szCs w:val="32"/>
          <w:highlight w:val="none"/>
          <w:u w:val="none"/>
          <w:lang w:eastAsia="zh-CN"/>
        </w:rPr>
        <w:t>原《乌海市商品房预售资金监管办法（试行）》停止执行</w:t>
      </w:r>
      <w:r>
        <w:rPr>
          <w:rFonts w:hint="eastAsia" w:ascii="仿宋_GB2312" w:hAnsi="仿宋_GB2312" w:eastAsia="仿宋_GB2312" w:cs="仿宋_GB2312"/>
          <w:color w:val="auto"/>
          <w:sz w:val="32"/>
          <w:szCs w:val="32"/>
          <w:highlight w:val="none"/>
          <w:u w:val="none"/>
        </w:rPr>
        <w:t>。</w:t>
      </w:r>
    </w:p>
    <w:p>
      <w:pPr>
        <w:rPr>
          <w:rFonts w:hint="eastAsia" w:ascii="仿宋_GB2312" w:hAnsi="仿宋_GB2312" w:eastAsia="仿宋_GB2312" w:cs="仿宋_GB2312"/>
          <w:color w:val="auto"/>
          <w:sz w:val="32"/>
          <w:szCs w:val="32"/>
          <w:highlight w:val="none"/>
          <w:u w:val="none"/>
        </w:rPr>
      </w:pPr>
    </w:p>
    <w:p>
      <w:pPr>
        <w:pStyle w:val="2"/>
        <w:rPr>
          <w:rFonts w:hint="eastAsia" w:ascii="仿宋_GB2312" w:hAnsi="仿宋_GB2312" w:eastAsia="仿宋_GB2312" w:cs="仿宋_GB2312"/>
          <w:color w:val="auto"/>
          <w:sz w:val="32"/>
          <w:szCs w:val="32"/>
          <w:highlight w:val="none"/>
          <w:u w:val="none"/>
        </w:rPr>
      </w:pPr>
    </w:p>
    <w:p>
      <w:pPr>
        <w:pStyle w:val="2"/>
        <w:rPr>
          <w:rFonts w:hint="eastAsia" w:cs="仿宋_GB2312"/>
          <w:color w:val="auto"/>
          <w:sz w:val="32"/>
          <w:szCs w:val="32"/>
          <w:highlight w:val="none"/>
          <w:u w:val="none"/>
          <w:lang w:val="en-US" w:eastAsia="zh-CN"/>
        </w:rPr>
      </w:pPr>
      <w:r>
        <w:rPr>
          <w:rFonts w:hint="eastAsia" w:cs="仿宋_GB2312"/>
          <w:color w:val="auto"/>
          <w:sz w:val="32"/>
          <w:szCs w:val="32"/>
          <w:highlight w:val="none"/>
          <w:u w:val="none"/>
          <w:lang w:val="en-US" w:eastAsia="zh-CN"/>
        </w:rPr>
        <w:t>附件1：乌海市商品房预售资金委托协议</w:t>
      </w:r>
    </w:p>
    <w:p>
      <w:pPr>
        <w:pStyle w:val="2"/>
        <w:rPr>
          <w:rFonts w:hint="eastAsia" w:cs="仿宋_GB2312"/>
          <w:color w:val="auto"/>
          <w:sz w:val="32"/>
          <w:szCs w:val="32"/>
          <w:highlight w:val="none"/>
          <w:u w:val="none"/>
          <w:lang w:val="en-US" w:eastAsia="zh-CN"/>
        </w:rPr>
      </w:pPr>
      <w:r>
        <w:rPr>
          <w:rFonts w:hint="eastAsia" w:cs="仿宋_GB2312"/>
          <w:color w:val="auto"/>
          <w:sz w:val="32"/>
          <w:szCs w:val="32"/>
          <w:highlight w:val="none"/>
          <w:u w:val="none"/>
          <w:lang w:val="en-US" w:eastAsia="zh-CN"/>
        </w:rPr>
        <w:t>附件2：乌海市商品房（项目）预售资金托管协议</w:t>
      </w:r>
    </w:p>
    <w:p>
      <w:pPr>
        <w:pStyle w:val="2"/>
        <w:rPr>
          <w:rFonts w:hint="default" w:cs="仿宋_GB2312"/>
          <w:color w:val="auto"/>
          <w:sz w:val="32"/>
          <w:szCs w:val="32"/>
          <w:highlight w:val="none"/>
          <w:u w:val="none"/>
          <w:lang w:val="en-US" w:eastAsia="zh-CN"/>
        </w:rPr>
      </w:pPr>
      <w:r>
        <w:rPr>
          <w:rFonts w:hint="eastAsia" w:cs="仿宋_GB2312"/>
          <w:color w:val="auto"/>
          <w:sz w:val="32"/>
          <w:szCs w:val="32"/>
          <w:highlight w:val="none"/>
          <w:u w:val="none"/>
          <w:lang w:val="en-US" w:eastAsia="zh-CN"/>
        </w:rPr>
        <w:t>附件3：乌海市商品房预售资金托管三方协议</w:t>
      </w:r>
    </w:p>
    <w:p>
      <w:pPr>
        <w:rPr>
          <w:color w:val="auto"/>
          <w:highlight w:val="none"/>
          <w:u w:val="none"/>
        </w:rPr>
      </w:pPr>
    </w:p>
    <w:p>
      <w:pPr>
        <w:pStyle w:val="10"/>
        <w:rPr>
          <w:color w:val="auto"/>
          <w:highlight w:val="none"/>
          <w:u w:val="none"/>
        </w:rPr>
      </w:pPr>
    </w:p>
    <w:p>
      <w:pPr>
        <w:rPr>
          <w:color w:val="auto"/>
          <w:highlight w:val="none"/>
          <w:u w:val="none"/>
        </w:rPr>
      </w:pPr>
    </w:p>
    <w:p>
      <w:pPr>
        <w:pStyle w:val="10"/>
        <w:rPr>
          <w:color w:val="auto"/>
          <w:highlight w:val="none"/>
          <w:u w:val="none"/>
        </w:rPr>
      </w:pPr>
    </w:p>
    <w:p>
      <w:pPr>
        <w:rPr>
          <w:color w:val="auto"/>
          <w:highlight w:val="none"/>
          <w:u w:val="none"/>
        </w:rPr>
      </w:pPr>
    </w:p>
    <w:p>
      <w:pPr>
        <w:pStyle w:val="10"/>
        <w:rPr>
          <w:color w:val="auto"/>
          <w:highlight w:val="none"/>
          <w:u w:val="none"/>
        </w:rPr>
      </w:pPr>
    </w:p>
    <w:p>
      <w:pPr>
        <w:rPr>
          <w:color w:val="auto"/>
          <w:highlight w:val="none"/>
          <w:u w:val="none"/>
        </w:rPr>
      </w:pPr>
    </w:p>
    <w:p>
      <w:pPr>
        <w:pStyle w:val="10"/>
        <w:rPr>
          <w:color w:val="auto"/>
          <w:highlight w:val="none"/>
          <w:u w:val="none"/>
        </w:rPr>
      </w:pPr>
    </w:p>
    <w:p>
      <w:pPr>
        <w:rPr>
          <w:color w:val="auto"/>
          <w:highlight w:val="none"/>
          <w:u w:val="none"/>
        </w:rPr>
      </w:pPr>
    </w:p>
    <w:p>
      <w:pPr>
        <w:keepNext w:val="0"/>
        <w:keepLines w:val="0"/>
        <w:pageBreakBefore w:val="0"/>
        <w:widowControl w:val="0"/>
        <w:kinsoku/>
        <w:wordWrap/>
        <w:overflowPunct/>
        <w:topLinePunct w:val="0"/>
        <w:bidi w:val="0"/>
        <w:snapToGrid/>
        <w:spacing w:line="560" w:lineRule="exact"/>
        <w:ind w:left="0" w:leftChars="0" w:right="0"/>
        <w:jc w:val="both"/>
        <w:textAlignment w:val="auto"/>
        <w:rPr>
          <w:rFonts w:hint="eastAsia" w:ascii="黑体" w:hAnsi="黑体" w:eastAsia="黑体" w:cs="黑体"/>
          <w:color w:val="auto"/>
          <w:sz w:val="28"/>
          <w:szCs w:val="28"/>
          <w:highlight w:val="none"/>
          <w:u w:val="none"/>
          <w:lang w:val="en-US" w:eastAsia="zh-CN"/>
        </w:rPr>
      </w:pPr>
      <w:r>
        <w:rPr>
          <w:rFonts w:hint="eastAsia" w:ascii="黑体" w:hAnsi="黑体" w:eastAsia="黑体" w:cs="黑体"/>
          <w:color w:val="auto"/>
          <w:sz w:val="28"/>
          <w:szCs w:val="28"/>
          <w:highlight w:val="none"/>
          <w:u w:val="none"/>
          <w:lang w:val="en-US" w:eastAsia="zh-CN"/>
        </w:rPr>
        <w:t>附件1:</w:t>
      </w:r>
    </w:p>
    <w:p>
      <w:pPr>
        <w:keepNext w:val="0"/>
        <w:keepLines w:val="0"/>
        <w:pageBreakBefore w:val="0"/>
        <w:widowControl w:val="0"/>
        <w:kinsoku/>
        <w:wordWrap/>
        <w:overflowPunct/>
        <w:topLinePunct w:val="0"/>
        <w:autoSpaceDE/>
        <w:autoSpaceDN/>
        <w:bidi w:val="0"/>
        <w:adjustRightInd/>
        <w:snapToGrid/>
        <w:spacing w:after="313" w:afterLines="100" w:line="600" w:lineRule="exact"/>
        <w:ind w:left="0" w:leftChars="0" w:right="0"/>
        <w:jc w:val="center"/>
        <w:textAlignment w:val="auto"/>
        <w:rPr>
          <w:color w:val="auto"/>
          <w:szCs w:val="21"/>
          <w:highlight w:val="none"/>
          <w:u w:val="none"/>
        </w:rPr>
      </w:pPr>
      <w:r>
        <w:rPr>
          <w:rFonts w:ascii="方正小标宋简体" w:eastAsia="方正小标宋简体"/>
          <w:color w:val="auto"/>
          <w:sz w:val="44"/>
          <w:szCs w:val="44"/>
          <w:highlight w:val="none"/>
          <w:u w:val="none"/>
        </w:rPr>
        <w:t>乌海市商品房预售资金委托协议</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委托方（甲方）：</w:t>
      </w:r>
      <w:r>
        <w:rPr>
          <w:rFonts w:hint="eastAsia" w:eastAsia="仿宋_GB2312"/>
          <w:color w:val="auto"/>
          <w:sz w:val="32"/>
          <w:szCs w:val="32"/>
          <w:highlight w:val="none"/>
          <w:u w:val="none"/>
          <w:lang w:eastAsia="zh-CN"/>
        </w:rPr>
        <w:t>乌海市房产居间服务有限责任公司</w:t>
      </w:r>
    </w:p>
    <w:p>
      <w:pPr>
        <w:pStyle w:val="4"/>
        <w:keepNext w:val="0"/>
        <w:keepLines w:val="0"/>
        <w:pageBreakBefore w:val="0"/>
        <w:widowControl w:val="0"/>
        <w:kinsoku/>
        <w:wordWrap/>
        <w:overflowPunct/>
        <w:topLinePunct w:val="0"/>
        <w:autoSpaceDE/>
        <w:autoSpaceDN/>
        <w:bidi w:val="0"/>
        <w:adjustRightInd/>
        <w:snapToGrid/>
        <w:spacing w:after="313" w:afterLines="100"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受托方（乙方）：</w:t>
      </w:r>
      <w:r>
        <w:rPr>
          <w:rFonts w:eastAsia="仿宋_GB2312"/>
          <w:color w:val="auto"/>
          <w:kern w:val="0"/>
          <w:sz w:val="32"/>
          <w:szCs w:val="32"/>
          <w:highlight w:val="none"/>
          <w:u w:val="none"/>
        </w:rPr>
        <w:t>× ×</w:t>
      </w:r>
      <w:r>
        <w:rPr>
          <w:rFonts w:ascii="仿宋_GB2312" w:eastAsia="仿宋_GB2312"/>
          <w:color w:val="auto"/>
          <w:kern w:val="0"/>
          <w:sz w:val="32"/>
          <w:szCs w:val="32"/>
          <w:highlight w:val="none"/>
          <w:u w:val="none"/>
        </w:rPr>
        <w:t xml:space="preserve">银行                             </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为降低商品房预售交易风险，维护</w:t>
      </w:r>
      <w:r>
        <w:rPr>
          <w:rFonts w:hint="eastAsia" w:ascii="仿宋_GB2312" w:eastAsia="仿宋_GB2312"/>
          <w:color w:val="auto"/>
          <w:kern w:val="0"/>
          <w:sz w:val="32"/>
          <w:szCs w:val="32"/>
          <w:highlight w:val="none"/>
          <w:u w:val="none"/>
          <w:lang w:eastAsia="zh-CN"/>
        </w:rPr>
        <w:t>商品房买卖双方</w:t>
      </w:r>
      <w:r>
        <w:rPr>
          <w:rFonts w:ascii="仿宋_GB2312" w:eastAsia="仿宋_GB2312"/>
          <w:color w:val="auto"/>
          <w:kern w:val="0"/>
          <w:sz w:val="32"/>
          <w:szCs w:val="32"/>
          <w:highlight w:val="none"/>
          <w:u w:val="none"/>
        </w:rPr>
        <w:t>合法权益</w:t>
      </w:r>
      <w:r>
        <w:rPr>
          <w:rFonts w:hint="eastAsia" w:ascii="仿宋_GB2312" w:eastAsia="仿宋_GB2312"/>
          <w:color w:val="auto"/>
          <w:kern w:val="0"/>
          <w:sz w:val="32"/>
          <w:szCs w:val="32"/>
          <w:highlight w:val="none"/>
          <w:u w:val="none"/>
          <w:lang w:eastAsia="zh-CN"/>
        </w:rPr>
        <w:t>。依</w:t>
      </w:r>
      <w:r>
        <w:rPr>
          <w:rFonts w:ascii="仿宋_GB2312" w:eastAsia="仿宋_GB2312"/>
          <w:color w:val="auto"/>
          <w:kern w:val="0"/>
          <w:sz w:val="32"/>
          <w:szCs w:val="32"/>
          <w:highlight w:val="none"/>
          <w:u w:val="none"/>
        </w:rPr>
        <w:t>《</w:t>
      </w:r>
      <w:r>
        <w:rPr>
          <w:rFonts w:hint="eastAsia" w:ascii="仿宋_GB2312" w:eastAsia="仿宋_GB2312"/>
          <w:color w:val="auto"/>
          <w:kern w:val="0"/>
          <w:sz w:val="32"/>
          <w:szCs w:val="32"/>
          <w:highlight w:val="none"/>
          <w:u w:val="none"/>
          <w:lang w:eastAsia="zh-CN"/>
        </w:rPr>
        <w:t>乌海市商品房预售资金监管办法</w:t>
      </w:r>
      <w:r>
        <w:rPr>
          <w:rFonts w:ascii="仿宋_GB2312" w:eastAsia="仿宋_GB2312"/>
          <w:color w:val="auto"/>
          <w:kern w:val="0"/>
          <w:sz w:val="32"/>
          <w:szCs w:val="32"/>
          <w:highlight w:val="none"/>
          <w:u w:val="none"/>
        </w:rPr>
        <w:t>》有关规定，就甲乙双方开展商品房预售资金监管委托事宜，</w:t>
      </w:r>
      <w:r>
        <w:rPr>
          <w:rFonts w:hint="eastAsia" w:ascii="仿宋_GB2312" w:eastAsia="仿宋_GB2312"/>
          <w:color w:val="auto"/>
          <w:kern w:val="0"/>
          <w:sz w:val="32"/>
          <w:szCs w:val="32"/>
          <w:highlight w:val="none"/>
          <w:u w:val="none"/>
          <w:lang w:eastAsia="zh-CN"/>
        </w:rPr>
        <w:t>签订</w:t>
      </w:r>
      <w:r>
        <w:rPr>
          <w:rFonts w:ascii="仿宋_GB2312" w:eastAsia="仿宋_GB2312"/>
          <w:color w:val="auto"/>
          <w:kern w:val="0"/>
          <w:sz w:val="32"/>
          <w:szCs w:val="32"/>
          <w:highlight w:val="none"/>
          <w:u w:val="none"/>
        </w:rPr>
        <w:t>本协议。</w:t>
      </w:r>
    </w:p>
    <w:p>
      <w:pPr>
        <w:pStyle w:val="4"/>
        <w:keepNext w:val="0"/>
        <w:keepLines w:val="0"/>
        <w:pageBreakBefore w:val="0"/>
        <w:widowControl w:val="0"/>
        <w:kinsoku/>
        <w:wordWrap/>
        <w:overflowPunct/>
        <w:topLinePunct w:val="0"/>
        <w:bidi w:val="0"/>
        <w:snapToGrid/>
        <w:spacing w:line="600" w:lineRule="exact"/>
        <w:ind w:left="0" w:leftChars="0" w:right="0" w:firstLine="627" w:firstLineChars="196"/>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一、甲方作为</w:t>
      </w:r>
      <w:r>
        <w:rPr>
          <w:rFonts w:hint="eastAsia" w:ascii="仿宋_GB2312" w:eastAsia="仿宋_GB2312"/>
          <w:color w:val="auto"/>
          <w:kern w:val="0"/>
          <w:sz w:val="32"/>
          <w:szCs w:val="32"/>
          <w:highlight w:val="none"/>
          <w:u w:val="none"/>
          <w:lang w:eastAsia="zh-CN"/>
        </w:rPr>
        <w:t>乌海市商品房预售资金监管第三方托管机构，主要负责</w:t>
      </w:r>
      <w:r>
        <w:rPr>
          <w:rFonts w:ascii="仿宋_GB2312" w:eastAsia="仿宋_GB2312"/>
          <w:color w:val="auto"/>
          <w:kern w:val="0"/>
          <w:sz w:val="32"/>
          <w:szCs w:val="32"/>
          <w:highlight w:val="none"/>
          <w:u w:val="none"/>
        </w:rPr>
        <w:t>对商品房预售资金（含</w:t>
      </w:r>
      <w:r>
        <w:rPr>
          <w:rFonts w:hint="eastAsia" w:ascii="仿宋_GB2312" w:eastAsia="仿宋_GB2312"/>
          <w:color w:val="auto"/>
          <w:kern w:val="0"/>
          <w:sz w:val="32"/>
          <w:szCs w:val="32"/>
          <w:highlight w:val="none"/>
          <w:u w:val="none"/>
          <w:lang w:eastAsia="zh-CN"/>
        </w:rPr>
        <w:t>定金、首</w:t>
      </w:r>
      <w:r>
        <w:rPr>
          <w:rFonts w:ascii="仿宋_GB2312" w:eastAsia="仿宋_GB2312"/>
          <w:color w:val="auto"/>
          <w:kern w:val="0"/>
          <w:sz w:val="32"/>
          <w:szCs w:val="32"/>
          <w:highlight w:val="none"/>
          <w:u w:val="none"/>
        </w:rPr>
        <w:t>付款、分期付款、一次性付款和银行按揭贷款、住房公积金贷款等各项购房款项）进行托管。乙方接受甲方的委托，负责对商品房预售资金进行归集、存管、支付等</w:t>
      </w:r>
      <w:r>
        <w:rPr>
          <w:rFonts w:hint="eastAsia" w:ascii="仿宋_GB2312" w:eastAsia="仿宋_GB2312"/>
          <w:color w:val="auto"/>
          <w:kern w:val="0"/>
          <w:sz w:val="32"/>
          <w:szCs w:val="32"/>
          <w:highlight w:val="none"/>
          <w:u w:val="none"/>
          <w:lang w:eastAsia="zh-CN"/>
        </w:rPr>
        <w:t>工作</w:t>
      </w:r>
      <w:r>
        <w:rPr>
          <w:rFonts w:ascii="仿宋_GB2312" w:eastAsia="仿宋_GB2312"/>
          <w:color w:val="auto"/>
          <w:kern w:val="0"/>
          <w:sz w:val="32"/>
          <w:szCs w:val="32"/>
          <w:highlight w:val="none"/>
          <w:u w:val="none"/>
        </w:rPr>
        <w:t>，并对项目节点变更进行现场核实。</w:t>
      </w:r>
    </w:p>
    <w:p>
      <w:pPr>
        <w:pStyle w:val="4"/>
        <w:keepNext w:val="0"/>
        <w:keepLines w:val="0"/>
        <w:pageBreakBefore w:val="0"/>
        <w:widowControl w:val="0"/>
        <w:kinsoku/>
        <w:wordWrap/>
        <w:overflowPunct/>
        <w:topLinePunct w:val="0"/>
        <w:bidi w:val="0"/>
        <w:snapToGrid/>
        <w:spacing w:line="600" w:lineRule="exact"/>
        <w:ind w:left="0" w:leftChars="0" w:right="0" w:firstLine="614" w:firstLineChars="192"/>
        <w:textAlignment w:val="auto"/>
        <w:rPr>
          <w:rFonts w:hint="eastAsia" w:eastAsia="仿宋_GB2312"/>
          <w:color w:val="auto"/>
          <w:kern w:val="0"/>
          <w:sz w:val="32"/>
          <w:szCs w:val="32"/>
          <w:highlight w:val="none"/>
          <w:u w:val="none"/>
          <w:lang w:eastAsia="zh-CN"/>
        </w:rPr>
      </w:pPr>
      <w:r>
        <w:rPr>
          <w:rFonts w:ascii="仿宋_GB2312" w:eastAsia="仿宋_GB2312"/>
          <w:color w:val="auto"/>
          <w:kern w:val="0"/>
          <w:sz w:val="32"/>
          <w:szCs w:val="32"/>
          <w:highlight w:val="none"/>
          <w:u w:val="none"/>
        </w:rPr>
        <w:t>二、托管机构名称：</w:t>
      </w:r>
      <w:r>
        <w:rPr>
          <w:rFonts w:hint="eastAsia" w:eastAsia="仿宋_GB2312"/>
          <w:color w:val="auto"/>
          <w:sz w:val="32"/>
          <w:szCs w:val="32"/>
          <w:highlight w:val="none"/>
          <w:u w:val="none"/>
          <w:lang w:eastAsia="zh-CN"/>
        </w:rPr>
        <w:t>乌海市房产居间服务有限责任公司</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开户行名称：</w:t>
      </w:r>
      <w:r>
        <w:rPr>
          <w:rFonts w:eastAsia="仿宋_GB2312"/>
          <w:color w:val="auto"/>
          <w:kern w:val="0"/>
          <w:sz w:val="32"/>
          <w:szCs w:val="32"/>
          <w:highlight w:val="none"/>
          <w:u w:val="none"/>
        </w:rPr>
        <w:t xml:space="preserve">                                      </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托管账号：</w:t>
      </w:r>
      <w:r>
        <w:rPr>
          <w:rFonts w:eastAsia="仿宋_GB2312"/>
          <w:color w:val="auto"/>
          <w:kern w:val="0"/>
          <w:sz w:val="32"/>
          <w:szCs w:val="32"/>
          <w:highlight w:val="none"/>
          <w:u w:val="none"/>
        </w:rPr>
        <w:t xml:space="preserve">                                                                           </w:t>
      </w:r>
    </w:p>
    <w:p>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eastAsia"/>
          <w:color w:val="auto"/>
          <w:kern w:val="0"/>
          <w:sz w:val="32"/>
          <w:szCs w:val="32"/>
          <w:highlight w:val="none"/>
          <w:u w:val="none"/>
          <w:lang w:eastAsia="zh-CN"/>
        </w:rPr>
      </w:pPr>
      <w:r>
        <w:rPr>
          <w:rFonts w:ascii="仿宋_GB2312" w:eastAsia="仿宋_GB2312"/>
          <w:color w:val="auto"/>
          <w:kern w:val="0"/>
          <w:sz w:val="32"/>
          <w:szCs w:val="32"/>
          <w:highlight w:val="none"/>
          <w:u w:val="none"/>
        </w:rPr>
        <w:t>三、乙方及时为</w:t>
      </w:r>
      <w:r>
        <w:rPr>
          <w:rFonts w:hint="eastAsia" w:ascii="仿宋_GB2312" w:eastAsia="仿宋_GB2312"/>
          <w:color w:val="auto"/>
          <w:kern w:val="0"/>
          <w:sz w:val="32"/>
          <w:szCs w:val="32"/>
          <w:highlight w:val="none"/>
          <w:u w:val="none"/>
          <w:lang w:eastAsia="zh-CN"/>
        </w:rPr>
        <w:t>甲方</w:t>
      </w:r>
      <w:r>
        <w:rPr>
          <w:rFonts w:ascii="仿宋_GB2312" w:eastAsia="仿宋_GB2312"/>
          <w:color w:val="auto"/>
          <w:kern w:val="0"/>
          <w:sz w:val="32"/>
          <w:szCs w:val="32"/>
          <w:highlight w:val="none"/>
          <w:u w:val="none"/>
        </w:rPr>
        <w:t>开设新建商品房预售资金监管</w:t>
      </w:r>
      <w:r>
        <w:rPr>
          <w:rFonts w:hint="eastAsia" w:ascii="仿宋_GB2312" w:eastAsia="仿宋_GB2312"/>
          <w:color w:val="auto"/>
          <w:kern w:val="0"/>
          <w:sz w:val="32"/>
          <w:szCs w:val="32"/>
          <w:highlight w:val="none"/>
          <w:u w:val="none"/>
          <w:lang w:eastAsia="zh-CN"/>
        </w:rPr>
        <w:t>所需托管</w:t>
      </w:r>
      <w:r>
        <w:rPr>
          <w:rFonts w:ascii="仿宋_GB2312" w:eastAsia="仿宋_GB2312"/>
          <w:color w:val="auto"/>
          <w:kern w:val="0"/>
          <w:sz w:val="32"/>
          <w:szCs w:val="32"/>
          <w:highlight w:val="none"/>
          <w:u w:val="none"/>
        </w:rPr>
        <w:t>账户。该</w:t>
      </w:r>
      <w:r>
        <w:rPr>
          <w:rFonts w:hint="eastAsia" w:ascii="仿宋_GB2312" w:hAnsi="仿宋_GB2312" w:eastAsia="仿宋_GB2312" w:cs="仿宋_GB2312"/>
          <w:color w:val="auto"/>
          <w:sz w:val="32"/>
          <w:szCs w:val="32"/>
          <w:highlight w:val="none"/>
          <w:u w:val="none"/>
        </w:rPr>
        <w:t>托管账户</w:t>
      </w:r>
      <w:r>
        <w:rPr>
          <w:rFonts w:hint="eastAsia" w:ascii="仿宋_GB2312" w:hAnsi="仿宋_GB2312" w:eastAsia="仿宋_GB2312" w:cs="仿宋_GB2312"/>
          <w:color w:val="auto"/>
          <w:sz w:val="32"/>
          <w:szCs w:val="32"/>
          <w:highlight w:val="none"/>
          <w:u w:val="none"/>
          <w:lang w:eastAsia="zh-CN"/>
        </w:rPr>
        <w:t>内收存的预售资金本金</w:t>
      </w:r>
      <w:r>
        <w:rPr>
          <w:rFonts w:hint="eastAsia" w:ascii="仿宋_GB2312" w:hAnsi="仿宋_GB2312" w:eastAsia="仿宋_GB2312" w:cs="仿宋_GB2312"/>
          <w:color w:val="auto"/>
          <w:sz w:val="32"/>
          <w:szCs w:val="32"/>
          <w:highlight w:val="none"/>
          <w:u w:val="none"/>
        </w:rPr>
        <w:t>不得</w:t>
      </w:r>
      <w:r>
        <w:rPr>
          <w:rFonts w:hint="eastAsia" w:ascii="仿宋_GB2312" w:hAnsi="仿宋_GB2312" w:eastAsia="仿宋_GB2312" w:cs="仿宋_GB2312"/>
          <w:color w:val="auto"/>
          <w:sz w:val="32"/>
          <w:szCs w:val="32"/>
          <w:highlight w:val="none"/>
          <w:u w:val="none"/>
          <w:lang w:eastAsia="zh-CN"/>
        </w:rPr>
        <w:t>进行</w:t>
      </w:r>
      <w:r>
        <w:rPr>
          <w:rFonts w:hint="eastAsia" w:ascii="仿宋_GB2312" w:hAnsi="仿宋_GB2312" w:eastAsia="仿宋_GB2312" w:cs="仿宋_GB2312"/>
          <w:color w:val="auto"/>
          <w:sz w:val="32"/>
          <w:szCs w:val="32"/>
          <w:highlight w:val="none"/>
          <w:u w:val="none"/>
        </w:rPr>
        <w:t>现金支取</w:t>
      </w:r>
      <w:r>
        <w:rPr>
          <w:rFonts w:hint="default" w:ascii="Times New Roman" w:hAnsi="Times New Roman" w:eastAsia="仿宋_GB2312" w:cs="Times New Roman"/>
          <w:color w:val="auto"/>
          <w:sz w:val="32"/>
          <w:szCs w:val="32"/>
          <w:highlight w:val="none"/>
          <w:u w:val="none"/>
        </w:rPr>
        <w:t>、网银转账等非柜台支付</w:t>
      </w:r>
      <w:r>
        <w:rPr>
          <w:rFonts w:hint="default" w:ascii="Times New Roman" w:hAnsi="Times New Roman" w:eastAsia="仿宋_GB2312" w:cs="Times New Roman"/>
          <w:color w:val="auto"/>
          <w:sz w:val="32"/>
          <w:szCs w:val="32"/>
          <w:highlight w:val="none"/>
          <w:u w:val="none"/>
          <w:lang w:eastAsia="zh-CN"/>
        </w:rPr>
        <w:t>操作</w:t>
      </w:r>
      <w:r>
        <w:rPr>
          <w:rFonts w:ascii="仿宋_GB2312" w:eastAsia="仿宋_GB2312"/>
          <w:color w:val="auto"/>
          <w:kern w:val="0"/>
          <w:sz w:val="32"/>
          <w:szCs w:val="32"/>
          <w:highlight w:val="none"/>
          <w:u w:val="none"/>
        </w:rPr>
        <w:t>，不得办理质押，不得作为保证金账户</w:t>
      </w:r>
      <w:r>
        <w:rPr>
          <w:rFonts w:hint="eastAsia" w:ascii="仿宋_GB2312" w:eastAsia="仿宋_GB2312"/>
          <w:color w:val="auto"/>
          <w:kern w:val="0"/>
          <w:sz w:val="32"/>
          <w:szCs w:val="32"/>
          <w:highlight w:val="none"/>
          <w:u w:val="none"/>
          <w:lang w:eastAsia="zh-CN"/>
        </w:rPr>
        <w:t>或</w:t>
      </w:r>
      <w:r>
        <w:rPr>
          <w:rFonts w:ascii="仿宋_GB2312" w:eastAsia="仿宋_GB2312"/>
          <w:color w:val="auto"/>
          <w:kern w:val="0"/>
          <w:sz w:val="32"/>
          <w:szCs w:val="32"/>
          <w:highlight w:val="none"/>
          <w:u w:val="none"/>
        </w:rPr>
        <w:t>办理其他业务，不得开设除查询功能以外的网上银行业务</w:t>
      </w:r>
      <w:r>
        <w:rPr>
          <w:rFonts w:hint="eastAsia"/>
          <w:color w:val="auto"/>
          <w:kern w:val="0"/>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账户内</w:t>
      </w:r>
      <w:r>
        <w:rPr>
          <w:rFonts w:hint="default" w:ascii="Times New Roman" w:hAnsi="Times New Roman" w:eastAsia="仿宋_GB2312" w:cs="Times New Roman"/>
          <w:color w:val="auto"/>
          <w:sz w:val="32"/>
          <w:szCs w:val="32"/>
          <w:highlight w:val="none"/>
          <w:u w:val="none"/>
        </w:rPr>
        <w:t>严禁收存其他性质的资金</w:t>
      </w:r>
      <w:r>
        <w:rPr>
          <w:rFonts w:ascii="仿宋_GB2312" w:eastAsia="仿宋_GB2312"/>
          <w:color w:val="auto"/>
          <w:kern w:val="0"/>
          <w:sz w:val="32"/>
          <w:szCs w:val="32"/>
          <w:highlight w:val="none"/>
          <w:u w:val="none"/>
        </w:rPr>
        <w:t>。</w:t>
      </w:r>
      <w:r>
        <w:rPr>
          <w:rFonts w:hint="eastAsia"/>
          <w:color w:val="auto"/>
          <w:kern w:val="0"/>
          <w:sz w:val="32"/>
          <w:szCs w:val="32"/>
          <w:highlight w:val="none"/>
          <w:u w:val="none"/>
          <w:lang w:eastAsia="zh-CN"/>
        </w:rPr>
        <w:t>甲乙双方通过商品房预售资金监管系统与银行结算系统的联网，实现有关监管信息的实时共享与数据交换。</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四、甲方的权利义务</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（一）甲方应通过</w:t>
      </w:r>
      <w:r>
        <w:rPr>
          <w:rFonts w:eastAsia="仿宋_GB2312"/>
          <w:color w:val="auto"/>
          <w:kern w:val="0"/>
          <w:sz w:val="32"/>
          <w:szCs w:val="32"/>
          <w:highlight w:val="none"/>
          <w:u w:val="none"/>
        </w:rPr>
        <w:t>“</w:t>
      </w:r>
      <w:r>
        <w:rPr>
          <w:rFonts w:ascii="仿宋_GB2312" w:eastAsia="仿宋_GB2312"/>
          <w:color w:val="auto"/>
          <w:kern w:val="0"/>
          <w:sz w:val="32"/>
          <w:szCs w:val="32"/>
          <w:highlight w:val="none"/>
          <w:u w:val="none"/>
        </w:rPr>
        <w:t>商品房预售资金监管系统</w:t>
      </w:r>
      <w:r>
        <w:rPr>
          <w:rFonts w:eastAsia="仿宋_GB2312"/>
          <w:color w:val="auto"/>
          <w:kern w:val="0"/>
          <w:sz w:val="32"/>
          <w:szCs w:val="32"/>
          <w:highlight w:val="none"/>
          <w:u w:val="none"/>
        </w:rPr>
        <w:t>”</w:t>
      </w:r>
      <w:r>
        <w:rPr>
          <w:rFonts w:ascii="仿宋_GB2312" w:eastAsia="仿宋_GB2312"/>
          <w:color w:val="auto"/>
          <w:kern w:val="0"/>
          <w:sz w:val="32"/>
          <w:szCs w:val="32"/>
          <w:highlight w:val="none"/>
          <w:u w:val="none"/>
        </w:rPr>
        <w:t>及时核实商品房预售资金拨付情况，发现异常及时处理。</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（二）甲方发生名称变更、机构合并等变动应及时告知乙方并持相关材料向乙方申请变更托管账户。</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（三）甲方监督商品房预售资金的归集、存管</w:t>
      </w:r>
      <w:r>
        <w:rPr>
          <w:rFonts w:hint="eastAsia" w:ascii="仿宋_GB2312" w:eastAsia="仿宋_GB2312"/>
          <w:color w:val="auto"/>
          <w:kern w:val="0"/>
          <w:sz w:val="32"/>
          <w:szCs w:val="32"/>
          <w:highlight w:val="none"/>
          <w:u w:val="none"/>
          <w:lang w:eastAsia="zh-CN"/>
        </w:rPr>
        <w:t>、</w:t>
      </w:r>
      <w:r>
        <w:rPr>
          <w:rFonts w:ascii="仿宋_GB2312" w:eastAsia="仿宋_GB2312"/>
          <w:color w:val="auto"/>
          <w:kern w:val="0"/>
          <w:sz w:val="32"/>
          <w:szCs w:val="32"/>
          <w:highlight w:val="none"/>
          <w:u w:val="none"/>
        </w:rPr>
        <w:t>支付。</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五、乙方的权利义务</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（一）乙方需对开发企业项目全部节点变更进行核实，</w:t>
      </w:r>
      <w:r>
        <w:rPr>
          <w:rFonts w:hint="eastAsia" w:ascii="仿宋_GB2312" w:eastAsia="仿宋_GB2312"/>
          <w:color w:val="auto"/>
          <w:kern w:val="0"/>
          <w:sz w:val="32"/>
          <w:szCs w:val="32"/>
          <w:highlight w:val="none"/>
          <w:u w:val="none"/>
          <w:lang w:eastAsia="zh-CN"/>
        </w:rPr>
        <w:t>并</w:t>
      </w:r>
      <w:r>
        <w:rPr>
          <w:rFonts w:ascii="仿宋_GB2312" w:eastAsia="仿宋_GB2312"/>
          <w:color w:val="auto"/>
          <w:kern w:val="0"/>
          <w:sz w:val="32"/>
          <w:szCs w:val="32"/>
          <w:highlight w:val="none"/>
          <w:u w:val="none"/>
        </w:rPr>
        <w:t>留存相关资料</w:t>
      </w:r>
      <w:r>
        <w:rPr>
          <w:rFonts w:hint="eastAsia" w:ascii="仿宋_GB2312" w:eastAsia="仿宋_GB2312"/>
          <w:color w:val="auto"/>
          <w:kern w:val="0"/>
          <w:sz w:val="32"/>
          <w:szCs w:val="32"/>
          <w:highlight w:val="none"/>
          <w:u w:val="none"/>
          <w:lang w:eastAsia="zh-CN"/>
        </w:rPr>
        <w:t>，承诺</w:t>
      </w:r>
      <w:r>
        <w:rPr>
          <w:rFonts w:ascii="仿宋_GB2312" w:eastAsia="仿宋_GB2312"/>
          <w:color w:val="auto"/>
          <w:kern w:val="0"/>
          <w:sz w:val="32"/>
          <w:szCs w:val="32"/>
          <w:highlight w:val="none"/>
          <w:u w:val="none"/>
        </w:rPr>
        <w:t>向甲方提供的《预售资金监管节点变更表</w:t>
      </w:r>
      <w:r>
        <w:rPr>
          <w:rFonts w:hint="eastAsia" w:ascii="仿宋_GB2312" w:eastAsia="仿宋_GB2312"/>
          <w:color w:val="auto"/>
          <w:kern w:val="0"/>
          <w:sz w:val="32"/>
          <w:szCs w:val="32"/>
          <w:highlight w:val="none"/>
          <w:u w:val="none"/>
          <w:lang w:eastAsia="zh-CN"/>
        </w:rPr>
        <w:t>》</w:t>
      </w:r>
      <w:r>
        <w:rPr>
          <w:rFonts w:hint="eastAsia" w:eastAsia="仿宋_GB2312"/>
          <w:color w:val="auto"/>
          <w:kern w:val="0"/>
          <w:sz w:val="32"/>
          <w:szCs w:val="32"/>
          <w:highlight w:val="none"/>
          <w:u w:val="none"/>
          <w:lang w:eastAsia="zh-CN"/>
        </w:rPr>
        <w:t>内容</w:t>
      </w:r>
      <w:r>
        <w:rPr>
          <w:rFonts w:ascii="仿宋_GB2312" w:eastAsia="仿宋_GB2312"/>
          <w:color w:val="auto"/>
          <w:kern w:val="0"/>
          <w:sz w:val="32"/>
          <w:szCs w:val="32"/>
          <w:highlight w:val="none"/>
          <w:u w:val="none"/>
        </w:rPr>
        <w:t>真实有效，</w:t>
      </w:r>
      <w:r>
        <w:rPr>
          <w:rFonts w:hint="eastAsia" w:ascii="仿宋_GB2312" w:eastAsia="仿宋_GB2312"/>
          <w:color w:val="auto"/>
          <w:kern w:val="0"/>
          <w:sz w:val="32"/>
          <w:szCs w:val="32"/>
          <w:highlight w:val="none"/>
          <w:u w:val="none"/>
          <w:lang w:eastAsia="zh-CN"/>
        </w:rPr>
        <w:t>并</w:t>
      </w:r>
      <w:r>
        <w:rPr>
          <w:rFonts w:ascii="仿宋_GB2312" w:eastAsia="仿宋_GB2312"/>
          <w:color w:val="auto"/>
          <w:kern w:val="0"/>
          <w:sz w:val="32"/>
          <w:szCs w:val="32"/>
          <w:highlight w:val="none"/>
          <w:u w:val="none"/>
        </w:rPr>
        <w:t>配合甲方抽查部分项目。如因乙方提供资料不真实造成的拨付资金错误、延误或损失的，由乙方承担相关法律和经济责任。</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（二）乙方与房地产开发企业对商品房预售资金拨付、使用</w:t>
      </w:r>
      <w:r>
        <w:rPr>
          <w:rFonts w:hint="eastAsia" w:ascii="仿宋_GB2312" w:eastAsia="仿宋_GB2312"/>
          <w:color w:val="auto"/>
          <w:kern w:val="0"/>
          <w:sz w:val="32"/>
          <w:szCs w:val="32"/>
          <w:highlight w:val="none"/>
          <w:u w:val="none"/>
          <w:lang w:eastAsia="zh-CN"/>
        </w:rPr>
        <w:t>存在</w:t>
      </w:r>
      <w:r>
        <w:rPr>
          <w:rFonts w:ascii="仿宋_GB2312" w:eastAsia="仿宋_GB2312"/>
          <w:color w:val="auto"/>
          <w:kern w:val="0"/>
          <w:sz w:val="32"/>
          <w:szCs w:val="32"/>
          <w:highlight w:val="none"/>
          <w:u w:val="none"/>
        </w:rPr>
        <w:t>异议的，应及时向甲方</w:t>
      </w:r>
      <w:r>
        <w:rPr>
          <w:rFonts w:hint="eastAsia" w:ascii="仿宋_GB2312" w:eastAsia="仿宋_GB2312"/>
          <w:color w:val="auto"/>
          <w:kern w:val="0"/>
          <w:sz w:val="32"/>
          <w:szCs w:val="32"/>
          <w:highlight w:val="none"/>
          <w:u w:val="none"/>
          <w:lang w:eastAsia="zh-CN"/>
        </w:rPr>
        <w:t>反馈</w:t>
      </w:r>
      <w:r>
        <w:rPr>
          <w:rFonts w:ascii="仿宋_GB2312" w:eastAsia="仿宋_GB2312"/>
          <w:color w:val="auto"/>
          <w:kern w:val="0"/>
          <w:sz w:val="32"/>
          <w:szCs w:val="32"/>
          <w:highlight w:val="none"/>
          <w:u w:val="none"/>
        </w:rPr>
        <w:t>，甲方视具体情况提出处理意见。</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hint="eastAsia" w:eastAsia="仿宋_GB2312"/>
          <w:color w:val="auto"/>
          <w:kern w:val="0"/>
          <w:sz w:val="32"/>
          <w:szCs w:val="32"/>
          <w:highlight w:val="none"/>
          <w:u w:val="none"/>
          <w:lang w:eastAsia="zh-CN"/>
        </w:rPr>
      </w:pPr>
      <w:r>
        <w:rPr>
          <w:rFonts w:ascii="仿宋_GB2312" w:eastAsia="仿宋_GB2312"/>
          <w:color w:val="auto"/>
          <w:kern w:val="0"/>
          <w:sz w:val="32"/>
          <w:szCs w:val="32"/>
          <w:highlight w:val="none"/>
          <w:u w:val="none"/>
        </w:rPr>
        <w:t>（三）乙方</w:t>
      </w:r>
      <w:r>
        <w:rPr>
          <w:rFonts w:hint="eastAsia" w:ascii="仿宋_GB2312" w:eastAsia="仿宋_GB2312"/>
          <w:color w:val="auto"/>
          <w:kern w:val="0"/>
          <w:sz w:val="32"/>
          <w:szCs w:val="32"/>
          <w:highlight w:val="none"/>
          <w:u w:val="none"/>
          <w:lang w:eastAsia="zh-CN"/>
        </w:rPr>
        <w:t>需</w:t>
      </w:r>
      <w:r>
        <w:rPr>
          <w:rFonts w:ascii="仿宋_GB2312" w:eastAsia="仿宋_GB2312"/>
          <w:color w:val="auto"/>
          <w:kern w:val="0"/>
          <w:sz w:val="32"/>
          <w:szCs w:val="32"/>
          <w:highlight w:val="none"/>
          <w:u w:val="none"/>
        </w:rPr>
        <w:t>保证按照甲方出具的《托管资金受限额度变更表》拨付商品房预售资金</w:t>
      </w:r>
      <w:r>
        <w:rPr>
          <w:rFonts w:hint="eastAsia" w:ascii="仿宋_GB2312" w:eastAsia="仿宋_GB2312"/>
          <w:color w:val="auto"/>
          <w:kern w:val="0"/>
          <w:sz w:val="32"/>
          <w:szCs w:val="32"/>
          <w:highlight w:val="none"/>
          <w:u w:val="none"/>
          <w:lang w:eastAsia="zh-CN"/>
        </w:rPr>
        <w:t>，</w:t>
      </w:r>
      <w:r>
        <w:rPr>
          <w:rFonts w:hint="eastAsia" w:ascii="仿宋_GB2312" w:eastAsia="仿宋_GB2312"/>
          <w:color w:val="auto"/>
          <w:kern w:val="0"/>
          <w:sz w:val="32"/>
          <w:szCs w:val="32"/>
          <w:highlight w:val="none"/>
          <w:u w:val="none"/>
          <w:lang w:eastAsia="zh-CN"/>
        </w:rPr>
        <w:t>并确保在</w:t>
      </w:r>
      <w:r>
        <w:rPr>
          <w:rFonts w:hint="eastAsia" w:ascii="仿宋_GB2312" w:eastAsia="仿宋_GB2312"/>
          <w:color w:val="auto"/>
          <w:kern w:val="0"/>
          <w:sz w:val="32"/>
          <w:szCs w:val="32"/>
          <w:highlight w:val="none"/>
          <w:u w:val="none"/>
          <w:lang w:val="en-US" w:eastAsia="zh-CN"/>
        </w:rPr>
        <w:t>24小时内完成</w:t>
      </w:r>
      <w:r>
        <w:rPr>
          <w:rFonts w:ascii="仿宋_GB2312" w:eastAsia="仿宋_GB2312"/>
          <w:color w:val="auto"/>
          <w:kern w:val="0"/>
          <w:sz w:val="32"/>
          <w:szCs w:val="32"/>
          <w:highlight w:val="none"/>
          <w:u w:val="none"/>
        </w:rPr>
        <w:t>预售资金</w:t>
      </w:r>
      <w:r>
        <w:rPr>
          <w:rFonts w:hint="eastAsia" w:ascii="仿宋_GB2312" w:eastAsia="仿宋_GB2312"/>
          <w:color w:val="auto"/>
          <w:kern w:val="0"/>
          <w:sz w:val="32"/>
          <w:szCs w:val="32"/>
          <w:highlight w:val="none"/>
          <w:u w:val="none"/>
          <w:lang w:eastAsia="zh-CN"/>
        </w:rPr>
        <w:t>拨付</w:t>
      </w:r>
      <w:r>
        <w:rPr>
          <w:rFonts w:ascii="仿宋_GB2312" w:eastAsia="仿宋_GB2312"/>
          <w:color w:val="auto"/>
          <w:kern w:val="0"/>
          <w:sz w:val="32"/>
          <w:szCs w:val="32"/>
          <w:highlight w:val="none"/>
          <w:u w:val="none"/>
        </w:rPr>
        <w:t>。</w:t>
      </w:r>
      <w:r>
        <w:rPr>
          <w:rFonts w:hint="eastAsia" w:ascii="仿宋_GB2312" w:eastAsia="仿宋_GB2312"/>
          <w:color w:val="auto"/>
          <w:kern w:val="0"/>
          <w:sz w:val="32"/>
          <w:szCs w:val="32"/>
          <w:highlight w:val="none"/>
          <w:u w:val="none"/>
          <w:lang w:eastAsia="zh-CN"/>
        </w:rPr>
        <w:t>乙方监督并保障重点监管资金专项用于项目工程建设，非重点监管资金优先用于本项目贷款、缴纳税费等，</w:t>
      </w:r>
      <w:r>
        <w:rPr>
          <w:rFonts w:hint="eastAsia" w:ascii="仿宋_GB2312" w:eastAsia="仿宋_GB2312"/>
          <w:color w:val="auto"/>
          <w:kern w:val="0"/>
          <w:sz w:val="32"/>
          <w:szCs w:val="32"/>
          <w:highlight w:val="none"/>
          <w:u w:val="none"/>
          <w:lang w:eastAsia="zh-CN"/>
        </w:rPr>
        <w:t>乙方接到甲方停止拨付商品房预售资金通知，须立即暂停办理拨付业务。</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w:t>
      </w:r>
      <w:r>
        <w:rPr>
          <w:rFonts w:hint="eastAsia" w:ascii="仿宋_GB2312" w:eastAsia="仿宋_GB2312"/>
          <w:color w:val="auto"/>
          <w:kern w:val="0"/>
          <w:sz w:val="32"/>
          <w:szCs w:val="32"/>
          <w:highlight w:val="none"/>
          <w:u w:val="none"/>
          <w:lang w:eastAsia="zh-CN"/>
        </w:rPr>
        <w:t>四</w:t>
      </w:r>
      <w:r>
        <w:rPr>
          <w:rFonts w:ascii="仿宋_GB2312" w:eastAsia="仿宋_GB2312"/>
          <w:color w:val="auto"/>
          <w:kern w:val="0"/>
          <w:sz w:val="32"/>
          <w:szCs w:val="32"/>
          <w:highlight w:val="none"/>
          <w:u w:val="none"/>
        </w:rPr>
        <w:t>）由于乙方机构调整、系统升级等原因导致</w:t>
      </w:r>
      <w:r>
        <w:rPr>
          <w:rFonts w:hint="eastAsia" w:ascii="仿宋_GB2312" w:eastAsia="仿宋_GB2312"/>
          <w:color w:val="auto"/>
          <w:kern w:val="0"/>
          <w:sz w:val="32"/>
          <w:szCs w:val="32"/>
          <w:highlight w:val="none"/>
          <w:u w:val="none"/>
          <w:lang w:eastAsia="zh-CN"/>
        </w:rPr>
        <w:t>托管</w:t>
      </w:r>
      <w:r>
        <w:rPr>
          <w:rFonts w:ascii="仿宋_GB2312" w:eastAsia="仿宋_GB2312"/>
          <w:color w:val="auto"/>
          <w:kern w:val="0"/>
          <w:sz w:val="32"/>
          <w:szCs w:val="32"/>
          <w:highlight w:val="none"/>
          <w:u w:val="none"/>
        </w:rPr>
        <w:t>账</w:t>
      </w:r>
      <w:r>
        <w:rPr>
          <w:rFonts w:hint="eastAsia" w:ascii="仿宋_GB2312" w:eastAsia="仿宋_GB2312"/>
          <w:color w:val="auto"/>
          <w:kern w:val="0"/>
          <w:sz w:val="32"/>
          <w:szCs w:val="32"/>
          <w:highlight w:val="none"/>
          <w:u w:val="none"/>
          <w:lang w:eastAsia="zh-CN"/>
        </w:rPr>
        <w:t>户账</w:t>
      </w:r>
      <w:r>
        <w:rPr>
          <w:rFonts w:ascii="仿宋_GB2312" w:eastAsia="仿宋_GB2312"/>
          <w:color w:val="auto"/>
          <w:kern w:val="0"/>
          <w:sz w:val="32"/>
          <w:szCs w:val="32"/>
          <w:highlight w:val="none"/>
          <w:u w:val="none"/>
        </w:rPr>
        <w:t>号变更应及时告知甲方，并</w:t>
      </w:r>
      <w:r>
        <w:rPr>
          <w:rFonts w:hint="eastAsia" w:ascii="仿宋_GB2312" w:eastAsia="仿宋_GB2312"/>
          <w:color w:val="auto"/>
          <w:kern w:val="0"/>
          <w:sz w:val="32"/>
          <w:szCs w:val="32"/>
          <w:highlight w:val="none"/>
          <w:u w:val="none"/>
          <w:lang w:eastAsia="zh-CN"/>
        </w:rPr>
        <w:t>及时协助甲方</w:t>
      </w:r>
      <w:r>
        <w:rPr>
          <w:rFonts w:ascii="仿宋_GB2312" w:eastAsia="仿宋_GB2312"/>
          <w:color w:val="auto"/>
          <w:kern w:val="0"/>
          <w:sz w:val="32"/>
          <w:szCs w:val="32"/>
          <w:highlight w:val="none"/>
          <w:u w:val="none"/>
        </w:rPr>
        <w:t>变更相关信息。</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w:t>
      </w:r>
      <w:r>
        <w:rPr>
          <w:rFonts w:hint="eastAsia" w:ascii="仿宋_GB2312" w:eastAsia="仿宋_GB2312"/>
          <w:color w:val="auto"/>
          <w:kern w:val="0"/>
          <w:sz w:val="32"/>
          <w:szCs w:val="32"/>
          <w:highlight w:val="none"/>
          <w:u w:val="none"/>
          <w:lang w:eastAsia="zh-CN"/>
        </w:rPr>
        <w:t>五</w:t>
      </w:r>
      <w:r>
        <w:rPr>
          <w:rFonts w:ascii="仿宋_GB2312" w:eastAsia="仿宋_GB2312"/>
          <w:color w:val="auto"/>
          <w:kern w:val="0"/>
          <w:sz w:val="32"/>
          <w:szCs w:val="32"/>
          <w:highlight w:val="none"/>
          <w:u w:val="none"/>
        </w:rPr>
        <w:t>）司法部门对商品房预售资金监管账户进行冻结</w:t>
      </w:r>
      <w:r>
        <w:rPr>
          <w:rFonts w:hint="eastAsia" w:ascii="仿宋_GB2312" w:eastAsia="仿宋_GB2312"/>
          <w:color w:val="auto"/>
          <w:kern w:val="0"/>
          <w:sz w:val="32"/>
          <w:szCs w:val="32"/>
          <w:highlight w:val="none"/>
          <w:u w:val="none"/>
          <w:lang w:eastAsia="zh-CN"/>
        </w:rPr>
        <w:t>或</w:t>
      </w:r>
      <w:r>
        <w:rPr>
          <w:rFonts w:ascii="仿宋_GB2312" w:eastAsia="仿宋_GB2312"/>
          <w:color w:val="auto"/>
          <w:kern w:val="0"/>
          <w:sz w:val="32"/>
          <w:szCs w:val="32"/>
          <w:highlight w:val="none"/>
          <w:u w:val="none"/>
        </w:rPr>
        <w:t>划扣预售资金时，乙方</w:t>
      </w:r>
      <w:r>
        <w:rPr>
          <w:rFonts w:hint="eastAsia" w:ascii="仿宋_GB2312" w:eastAsia="仿宋_GB2312"/>
          <w:color w:val="auto"/>
          <w:kern w:val="0"/>
          <w:sz w:val="32"/>
          <w:szCs w:val="32"/>
          <w:highlight w:val="none"/>
          <w:u w:val="none"/>
          <w:lang w:eastAsia="zh-CN"/>
        </w:rPr>
        <w:t>应</w:t>
      </w:r>
      <w:r>
        <w:rPr>
          <w:rFonts w:ascii="仿宋_GB2312" w:eastAsia="仿宋_GB2312"/>
          <w:color w:val="auto"/>
          <w:kern w:val="0"/>
          <w:sz w:val="32"/>
          <w:szCs w:val="32"/>
          <w:highlight w:val="none"/>
          <w:u w:val="none"/>
        </w:rPr>
        <w:t>出示相关材料</w:t>
      </w:r>
      <w:r>
        <w:rPr>
          <w:rFonts w:hint="eastAsia" w:ascii="仿宋_GB2312" w:eastAsia="仿宋_GB2312"/>
          <w:color w:val="auto"/>
          <w:kern w:val="0"/>
          <w:sz w:val="32"/>
          <w:szCs w:val="32"/>
          <w:highlight w:val="none"/>
          <w:u w:val="none"/>
          <w:lang w:eastAsia="zh-CN"/>
        </w:rPr>
        <w:t>并及时告知甲方</w:t>
      </w:r>
      <w:r>
        <w:rPr>
          <w:rFonts w:ascii="仿宋_GB2312" w:eastAsia="仿宋_GB2312"/>
          <w:color w:val="auto"/>
          <w:kern w:val="0"/>
          <w:sz w:val="32"/>
          <w:szCs w:val="32"/>
          <w:highlight w:val="none"/>
          <w:u w:val="none"/>
        </w:rPr>
        <w:t>。</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w:t>
      </w:r>
      <w:r>
        <w:rPr>
          <w:rFonts w:hint="eastAsia" w:ascii="仿宋_GB2312" w:eastAsia="仿宋_GB2312"/>
          <w:color w:val="auto"/>
          <w:kern w:val="0"/>
          <w:sz w:val="32"/>
          <w:szCs w:val="32"/>
          <w:highlight w:val="none"/>
          <w:u w:val="none"/>
          <w:lang w:eastAsia="zh-CN"/>
        </w:rPr>
        <w:t>六</w:t>
      </w:r>
      <w:r>
        <w:rPr>
          <w:rFonts w:ascii="仿宋_GB2312" w:eastAsia="仿宋_GB2312"/>
          <w:color w:val="auto"/>
          <w:kern w:val="0"/>
          <w:sz w:val="32"/>
          <w:szCs w:val="32"/>
          <w:highlight w:val="none"/>
          <w:u w:val="none"/>
        </w:rPr>
        <w:t>）乙方应配合甲方</w:t>
      </w:r>
      <w:r>
        <w:rPr>
          <w:rFonts w:hint="eastAsia" w:ascii="仿宋_GB2312" w:eastAsia="仿宋_GB2312"/>
          <w:color w:val="auto"/>
          <w:kern w:val="0"/>
          <w:sz w:val="32"/>
          <w:szCs w:val="32"/>
          <w:highlight w:val="none"/>
          <w:u w:val="none"/>
          <w:lang w:eastAsia="zh-CN"/>
        </w:rPr>
        <w:t>，及时</w:t>
      </w:r>
      <w:r>
        <w:rPr>
          <w:rFonts w:ascii="仿宋_GB2312" w:eastAsia="仿宋_GB2312"/>
          <w:color w:val="auto"/>
          <w:kern w:val="0"/>
          <w:sz w:val="32"/>
          <w:szCs w:val="32"/>
          <w:highlight w:val="none"/>
          <w:u w:val="none"/>
        </w:rPr>
        <w:t>提供商品房预售资金归集、拨付使用明细清单。</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hint="eastAsia" w:ascii="仿宋_GB2312" w:eastAsia="仿宋_GB2312"/>
          <w:color w:val="auto"/>
          <w:kern w:val="0"/>
          <w:sz w:val="32"/>
          <w:szCs w:val="32"/>
          <w:highlight w:val="none"/>
          <w:u w:val="none"/>
          <w:lang w:eastAsia="zh-CN"/>
        </w:rPr>
      </w:pPr>
      <w:r>
        <w:rPr>
          <w:rFonts w:hint="eastAsia" w:ascii="仿宋_GB2312" w:eastAsia="仿宋_GB2312"/>
          <w:color w:val="auto"/>
          <w:kern w:val="0"/>
          <w:sz w:val="32"/>
          <w:szCs w:val="32"/>
          <w:highlight w:val="none"/>
          <w:u w:val="none"/>
          <w:lang w:eastAsia="zh-CN"/>
        </w:rPr>
        <w:t>六、关于甲方在乙方开立的托管账户开户费、年费、账户管理费、 企业网银年费以及甲方账户内资金存储、收益等事宜由甲乙双方另行签订补充协议进行约定。</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hint="eastAsia" w:ascii="仿宋_GB2312" w:eastAsia="仿宋_GB2312"/>
          <w:color w:val="auto"/>
          <w:kern w:val="0"/>
          <w:sz w:val="32"/>
          <w:szCs w:val="32"/>
          <w:highlight w:val="none"/>
          <w:u w:val="none"/>
          <w:lang w:eastAsia="zh-CN"/>
        </w:rPr>
        <w:t>七</w:t>
      </w:r>
      <w:r>
        <w:rPr>
          <w:rFonts w:ascii="仿宋_GB2312" w:eastAsia="仿宋_GB2312"/>
          <w:color w:val="auto"/>
          <w:kern w:val="0"/>
          <w:sz w:val="32"/>
          <w:szCs w:val="32"/>
          <w:highlight w:val="none"/>
          <w:u w:val="none"/>
        </w:rPr>
        <w:t>、甲乙双方在合作过程中对所涉及的相关信息均有保密义务。乙方不得为开发企业开设用于收取商品房预售资金</w:t>
      </w:r>
      <w:r>
        <w:rPr>
          <w:rFonts w:ascii="仿宋_GB2312" w:eastAsia="仿宋_GB2312"/>
          <w:color w:val="auto"/>
          <w:kern w:val="0"/>
          <w:sz w:val="32"/>
          <w:szCs w:val="32"/>
          <w:highlight w:val="none"/>
          <w:u w:val="none"/>
        </w:rPr>
        <w:t>的非监管专用账户。</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hint="eastAsia" w:ascii="仿宋_GB2312" w:eastAsia="仿宋_GB2312"/>
          <w:color w:val="auto"/>
          <w:kern w:val="0"/>
          <w:sz w:val="32"/>
          <w:szCs w:val="32"/>
          <w:highlight w:val="none"/>
          <w:u w:val="none"/>
          <w:lang w:eastAsia="zh-CN"/>
        </w:rPr>
        <w:t>八</w:t>
      </w:r>
      <w:r>
        <w:rPr>
          <w:rFonts w:ascii="仿宋_GB2312" w:eastAsia="仿宋_GB2312"/>
          <w:color w:val="auto"/>
          <w:kern w:val="0"/>
          <w:sz w:val="32"/>
          <w:szCs w:val="32"/>
          <w:highlight w:val="none"/>
          <w:u w:val="none"/>
        </w:rPr>
        <w:t>、因违反相关规定或未按本协议约定拨付商品房预售资金的，甲方</w:t>
      </w:r>
      <w:r>
        <w:rPr>
          <w:rFonts w:hint="eastAsia" w:ascii="仿宋_GB2312" w:eastAsia="仿宋_GB2312"/>
          <w:color w:val="auto"/>
          <w:kern w:val="0"/>
          <w:sz w:val="32"/>
          <w:szCs w:val="32"/>
          <w:highlight w:val="none"/>
          <w:u w:val="none"/>
          <w:lang w:eastAsia="zh-CN"/>
        </w:rPr>
        <w:t>报市房地产行政主管部门，由市房地产行政主管部门</w:t>
      </w:r>
      <w:r>
        <w:rPr>
          <w:rFonts w:ascii="仿宋_GB2312" w:eastAsia="仿宋_GB2312"/>
          <w:color w:val="auto"/>
          <w:kern w:val="0"/>
          <w:sz w:val="32"/>
          <w:szCs w:val="32"/>
          <w:highlight w:val="none"/>
          <w:u w:val="none"/>
        </w:rPr>
        <w:t>按有关规定</w:t>
      </w:r>
      <w:r>
        <w:rPr>
          <w:rFonts w:hint="eastAsia" w:ascii="仿宋_GB2312" w:eastAsia="仿宋_GB2312"/>
          <w:color w:val="auto"/>
          <w:kern w:val="0"/>
          <w:sz w:val="32"/>
          <w:szCs w:val="32"/>
          <w:highlight w:val="none"/>
          <w:u w:val="none"/>
          <w:lang w:eastAsia="zh-CN"/>
        </w:rPr>
        <w:t>取消</w:t>
      </w:r>
      <w:r>
        <w:rPr>
          <w:rFonts w:ascii="仿宋_GB2312" w:eastAsia="仿宋_GB2312"/>
          <w:color w:val="auto"/>
          <w:kern w:val="0"/>
          <w:sz w:val="32"/>
          <w:szCs w:val="32"/>
          <w:highlight w:val="none"/>
          <w:u w:val="none"/>
        </w:rPr>
        <w:t>乙方的监管银行资格；</w:t>
      </w:r>
      <w:r>
        <w:rPr>
          <w:rFonts w:hint="eastAsia" w:ascii="仿宋_GB2312" w:eastAsia="仿宋_GB2312"/>
          <w:color w:val="auto"/>
          <w:kern w:val="0"/>
          <w:sz w:val="32"/>
          <w:szCs w:val="32"/>
          <w:highlight w:val="none"/>
          <w:u w:val="none"/>
          <w:lang w:eastAsia="zh-CN"/>
        </w:rPr>
        <w:t>并由</w:t>
      </w:r>
      <w:r>
        <w:rPr>
          <w:rFonts w:ascii="仿宋_GB2312" w:eastAsia="仿宋_GB2312"/>
          <w:color w:val="auto"/>
          <w:kern w:val="0"/>
          <w:sz w:val="32"/>
          <w:szCs w:val="32"/>
          <w:highlight w:val="none"/>
          <w:u w:val="none"/>
        </w:rPr>
        <w:t>乙方承担相应的经济</w:t>
      </w:r>
      <w:r>
        <w:rPr>
          <w:rFonts w:hint="eastAsia" w:ascii="仿宋_GB2312" w:eastAsia="仿宋_GB2312"/>
          <w:color w:val="auto"/>
          <w:kern w:val="0"/>
          <w:sz w:val="32"/>
          <w:szCs w:val="32"/>
          <w:highlight w:val="none"/>
          <w:u w:val="none"/>
          <w:lang w:eastAsia="zh-CN"/>
        </w:rPr>
        <w:t>损失</w:t>
      </w:r>
      <w:r>
        <w:rPr>
          <w:rFonts w:ascii="仿宋_GB2312" w:eastAsia="仿宋_GB2312"/>
          <w:color w:val="auto"/>
          <w:kern w:val="0"/>
          <w:sz w:val="32"/>
          <w:szCs w:val="32"/>
          <w:highlight w:val="none"/>
          <w:u w:val="none"/>
        </w:rPr>
        <w:t>和法律责任。</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hint="eastAsia" w:ascii="仿宋_GB2312" w:eastAsia="仿宋_GB2312"/>
          <w:color w:val="auto"/>
          <w:kern w:val="0"/>
          <w:sz w:val="32"/>
          <w:szCs w:val="32"/>
          <w:highlight w:val="none"/>
          <w:u w:val="none"/>
          <w:lang w:eastAsia="zh-CN"/>
        </w:rPr>
        <w:t>九</w:t>
      </w:r>
      <w:r>
        <w:rPr>
          <w:rFonts w:ascii="仿宋_GB2312" w:eastAsia="仿宋_GB2312"/>
          <w:color w:val="auto"/>
          <w:kern w:val="0"/>
          <w:sz w:val="32"/>
          <w:szCs w:val="32"/>
          <w:highlight w:val="none"/>
          <w:u w:val="none"/>
        </w:rPr>
        <w:t>、甲乙双方如因履行本协议发生争议，应通过协商解决。协商不成，依法向甲方所在地人民法院通过诉讼解决。</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hint="eastAsia" w:ascii="仿宋_GB2312" w:eastAsia="仿宋_GB2312"/>
          <w:color w:val="auto"/>
          <w:kern w:val="0"/>
          <w:sz w:val="32"/>
          <w:szCs w:val="32"/>
          <w:highlight w:val="none"/>
          <w:u w:val="none"/>
          <w:lang w:eastAsia="zh-CN"/>
        </w:rPr>
        <w:t>十</w:t>
      </w:r>
      <w:r>
        <w:rPr>
          <w:rFonts w:ascii="仿宋_GB2312" w:eastAsia="仿宋_GB2312"/>
          <w:color w:val="auto"/>
          <w:kern w:val="0"/>
          <w:sz w:val="32"/>
          <w:szCs w:val="32"/>
          <w:highlight w:val="none"/>
          <w:u w:val="none"/>
        </w:rPr>
        <w:t>、本协议自甲乙双方签字盖章之日起生效，本协议一式四份，双方各执两份。</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十</w:t>
      </w:r>
      <w:r>
        <w:rPr>
          <w:rFonts w:hint="eastAsia" w:ascii="仿宋_GB2312" w:eastAsia="仿宋_GB2312"/>
          <w:color w:val="auto"/>
          <w:kern w:val="0"/>
          <w:sz w:val="32"/>
          <w:szCs w:val="32"/>
          <w:highlight w:val="none"/>
          <w:u w:val="none"/>
          <w:lang w:eastAsia="zh-CN"/>
        </w:rPr>
        <w:t>一</w:t>
      </w:r>
      <w:r>
        <w:rPr>
          <w:rFonts w:ascii="仿宋_GB2312" w:eastAsia="仿宋_GB2312"/>
          <w:color w:val="auto"/>
          <w:kern w:val="0"/>
          <w:sz w:val="32"/>
          <w:szCs w:val="32"/>
          <w:highlight w:val="none"/>
          <w:u w:val="none"/>
        </w:rPr>
        <w:t>、本协议未尽事宜，可见补充协议。补充协议与本协议具有同等法律效力。</w:t>
      </w:r>
    </w:p>
    <w:p>
      <w:pPr>
        <w:pStyle w:val="4"/>
        <w:keepNext w:val="0"/>
        <w:keepLines w:val="0"/>
        <w:pageBreakBefore w:val="0"/>
        <w:widowControl w:val="0"/>
        <w:kinsoku/>
        <w:wordWrap/>
        <w:overflowPunct/>
        <w:topLinePunct w:val="0"/>
        <w:bidi w:val="0"/>
        <w:snapToGrid/>
        <w:spacing w:line="600" w:lineRule="exact"/>
        <w:ind w:left="0" w:leftChars="0" w:right="0" w:firstLine="640" w:firstLineChars="200"/>
        <w:textAlignment w:val="auto"/>
        <w:rPr>
          <w:rFonts w:eastAsia="仿宋_GB2312"/>
          <w:color w:val="auto"/>
          <w:kern w:val="0"/>
          <w:sz w:val="32"/>
          <w:szCs w:val="32"/>
          <w:highlight w:val="none"/>
          <w:u w:val="none"/>
        </w:rPr>
      </w:pPr>
      <w:r>
        <w:rPr>
          <w:rFonts w:eastAsia="仿宋_GB2312"/>
          <w:color w:val="auto"/>
          <w:kern w:val="0"/>
          <w:sz w:val="32"/>
          <w:szCs w:val="32"/>
          <w:highlight w:val="none"/>
          <w:u w:val="none"/>
        </w:rPr>
        <w:t xml:space="preserve"> </w:t>
      </w:r>
    </w:p>
    <w:p>
      <w:pPr>
        <w:keepNext w:val="0"/>
        <w:keepLines w:val="0"/>
        <w:pageBreakBefore w:val="0"/>
        <w:widowControl w:val="0"/>
        <w:kinsoku/>
        <w:wordWrap/>
        <w:overflowPunct/>
        <w:topLinePunct w:val="0"/>
        <w:bidi w:val="0"/>
        <w:adjustRightInd w:val="0"/>
        <w:snapToGrid/>
        <w:spacing w:line="600" w:lineRule="exact"/>
        <w:ind w:left="0" w:leftChars="0" w:right="0" w:firstLine="800" w:firstLineChars="25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 xml:space="preserve">甲方（签章）：        </w:t>
      </w:r>
      <w:r>
        <w:rPr>
          <w:rFonts w:hint="eastAsia" w:ascii="仿宋_GB2312" w:eastAsia="仿宋_GB2312"/>
          <w:color w:val="auto"/>
          <w:kern w:val="0"/>
          <w:sz w:val="32"/>
          <w:szCs w:val="32"/>
          <w:highlight w:val="none"/>
          <w:u w:val="none"/>
          <w:lang w:val="en-US" w:eastAsia="zh-CN"/>
        </w:rPr>
        <w:t xml:space="preserve">      </w:t>
      </w:r>
      <w:r>
        <w:rPr>
          <w:rFonts w:ascii="仿宋_GB2312" w:eastAsia="仿宋_GB2312"/>
          <w:color w:val="auto"/>
          <w:kern w:val="0"/>
          <w:sz w:val="32"/>
          <w:szCs w:val="32"/>
          <w:highlight w:val="none"/>
          <w:u w:val="none"/>
        </w:rPr>
        <w:t>乙方（签章）：</w:t>
      </w:r>
    </w:p>
    <w:p>
      <w:pPr>
        <w:keepNext w:val="0"/>
        <w:keepLines w:val="0"/>
        <w:pageBreakBefore w:val="0"/>
        <w:widowControl w:val="0"/>
        <w:kinsoku/>
        <w:wordWrap/>
        <w:overflowPunct/>
        <w:topLinePunct w:val="0"/>
        <w:bidi w:val="0"/>
        <w:adjustRightInd w:val="0"/>
        <w:snapToGrid/>
        <w:spacing w:line="600" w:lineRule="exact"/>
        <w:ind w:left="0" w:leftChars="0" w:right="0"/>
        <w:textAlignment w:val="auto"/>
        <w:rPr>
          <w:rFonts w:eastAsia="仿宋_GB2312"/>
          <w:color w:val="auto"/>
          <w:kern w:val="0"/>
          <w:sz w:val="32"/>
          <w:szCs w:val="32"/>
          <w:highlight w:val="none"/>
          <w:u w:val="none"/>
        </w:rPr>
      </w:pPr>
      <w:r>
        <w:rPr>
          <w:rFonts w:ascii="仿宋_GB2312" w:eastAsia="仿宋_GB2312"/>
          <w:color w:val="auto"/>
          <w:kern w:val="0"/>
          <w:sz w:val="32"/>
          <w:szCs w:val="32"/>
          <w:highlight w:val="none"/>
          <w:u w:val="none"/>
        </w:rPr>
        <w:t xml:space="preserve">法定代表人（签章）：    </w:t>
      </w:r>
      <w:r>
        <w:rPr>
          <w:rFonts w:hint="eastAsia" w:ascii="仿宋_GB2312" w:eastAsia="仿宋_GB2312"/>
          <w:color w:val="auto"/>
          <w:kern w:val="0"/>
          <w:sz w:val="32"/>
          <w:szCs w:val="32"/>
          <w:highlight w:val="none"/>
          <w:u w:val="none"/>
          <w:lang w:val="en-US" w:eastAsia="zh-CN"/>
        </w:rPr>
        <w:t xml:space="preserve">   </w:t>
      </w:r>
      <w:r>
        <w:rPr>
          <w:rFonts w:ascii="仿宋_GB2312" w:eastAsia="仿宋_GB2312"/>
          <w:color w:val="auto"/>
          <w:kern w:val="0"/>
          <w:sz w:val="32"/>
          <w:szCs w:val="32"/>
          <w:highlight w:val="none"/>
          <w:u w:val="none"/>
        </w:rPr>
        <w:t xml:space="preserve"> 法定代表人（签章）：</w:t>
      </w:r>
    </w:p>
    <w:p>
      <w:pPr>
        <w:keepNext w:val="0"/>
        <w:keepLines w:val="0"/>
        <w:pageBreakBefore w:val="0"/>
        <w:widowControl w:val="0"/>
        <w:kinsoku/>
        <w:wordWrap/>
        <w:overflowPunct/>
        <w:topLinePunct w:val="0"/>
        <w:bidi w:val="0"/>
        <w:adjustRightInd/>
        <w:snapToGrid/>
        <w:spacing w:line="600" w:lineRule="exact"/>
        <w:ind w:left="0" w:leftChars="0" w:right="0" w:firstLine="640" w:firstLineChars="200"/>
        <w:textAlignment w:val="auto"/>
        <w:rPr>
          <w:rFonts w:hint="eastAsia" w:eastAsia="仿宋_GB2312"/>
          <w:color w:val="auto"/>
          <w:kern w:val="0"/>
          <w:sz w:val="32"/>
          <w:szCs w:val="32"/>
          <w:highlight w:val="none"/>
          <w:u w:val="none"/>
        </w:rPr>
      </w:pPr>
      <w:r>
        <w:rPr>
          <w:rFonts w:ascii="仿宋_GB2312" w:eastAsia="仿宋_GB2312"/>
          <w:color w:val="auto"/>
          <w:kern w:val="0"/>
          <w:sz w:val="32"/>
          <w:szCs w:val="32"/>
          <w:highlight w:val="none"/>
          <w:u w:val="none"/>
        </w:rPr>
        <w:t>年</w:t>
      </w:r>
      <w:r>
        <w:rPr>
          <w:rFonts w:eastAsia="仿宋_GB2312"/>
          <w:color w:val="auto"/>
          <w:kern w:val="0"/>
          <w:sz w:val="32"/>
          <w:szCs w:val="32"/>
          <w:highlight w:val="none"/>
          <w:u w:val="none"/>
        </w:rPr>
        <w:t xml:space="preserve">    </w:t>
      </w:r>
      <w:r>
        <w:rPr>
          <w:rFonts w:ascii="仿宋_GB2312" w:eastAsia="仿宋_GB2312"/>
          <w:color w:val="auto"/>
          <w:kern w:val="0"/>
          <w:sz w:val="32"/>
          <w:szCs w:val="32"/>
          <w:highlight w:val="none"/>
          <w:u w:val="none"/>
        </w:rPr>
        <w:t>月</w:t>
      </w:r>
      <w:r>
        <w:rPr>
          <w:rFonts w:eastAsia="仿宋_GB2312"/>
          <w:color w:val="auto"/>
          <w:kern w:val="0"/>
          <w:sz w:val="32"/>
          <w:szCs w:val="32"/>
          <w:highlight w:val="none"/>
          <w:u w:val="none"/>
        </w:rPr>
        <w:t xml:space="preserve">   </w:t>
      </w:r>
      <w:r>
        <w:rPr>
          <w:rFonts w:ascii="仿宋_GB2312" w:eastAsia="仿宋_GB2312"/>
          <w:color w:val="auto"/>
          <w:kern w:val="0"/>
          <w:sz w:val="32"/>
          <w:szCs w:val="32"/>
          <w:highlight w:val="none"/>
          <w:u w:val="none"/>
        </w:rPr>
        <w:t>日</w:t>
      </w:r>
      <w:r>
        <w:rPr>
          <w:rFonts w:eastAsia="仿宋_GB2312"/>
          <w:color w:val="auto"/>
          <w:kern w:val="0"/>
          <w:sz w:val="32"/>
          <w:szCs w:val="32"/>
          <w:highlight w:val="none"/>
          <w:u w:val="none"/>
        </w:rPr>
        <w:t xml:space="preserve">              </w:t>
      </w:r>
      <w:r>
        <w:rPr>
          <w:rFonts w:hint="eastAsia" w:eastAsia="仿宋_GB2312"/>
          <w:color w:val="auto"/>
          <w:kern w:val="0"/>
          <w:sz w:val="32"/>
          <w:szCs w:val="32"/>
          <w:highlight w:val="none"/>
          <w:u w:val="none"/>
        </w:rPr>
        <w:t xml:space="preserve">  </w:t>
      </w:r>
      <w:r>
        <w:rPr>
          <w:rFonts w:eastAsia="仿宋_GB2312"/>
          <w:color w:val="auto"/>
          <w:kern w:val="0"/>
          <w:sz w:val="32"/>
          <w:szCs w:val="32"/>
          <w:highlight w:val="none"/>
          <w:u w:val="none"/>
        </w:rPr>
        <w:t xml:space="preserve"> </w:t>
      </w:r>
      <w:r>
        <w:rPr>
          <w:rFonts w:ascii="仿宋_GB2312" w:eastAsia="仿宋_GB2312"/>
          <w:color w:val="auto"/>
          <w:kern w:val="0"/>
          <w:sz w:val="32"/>
          <w:szCs w:val="32"/>
          <w:highlight w:val="none"/>
          <w:u w:val="none"/>
        </w:rPr>
        <w:t>年</w:t>
      </w:r>
      <w:r>
        <w:rPr>
          <w:rFonts w:eastAsia="仿宋_GB2312"/>
          <w:color w:val="auto"/>
          <w:kern w:val="0"/>
          <w:sz w:val="32"/>
          <w:szCs w:val="32"/>
          <w:highlight w:val="none"/>
          <w:u w:val="none"/>
        </w:rPr>
        <w:t xml:space="preserve">    </w:t>
      </w:r>
      <w:r>
        <w:rPr>
          <w:rFonts w:ascii="仿宋_GB2312" w:eastAsia="仿宋_GB2312"/>
          <w:color w:val="auto"/>
          <w:kern w:val="0"/>
          <w:sz w:val="32"/>
          <w:szCs w:val="32"/>
          <w:highlight w:val="none"/>
          <w:u w:val="none"/>
        </w:rPr>
        <w:t>月</w:t>
      </w:r>
      <w:r>
        <w:rPr>
          <w:rFonts w:eastAsia="仿宋_GB2312"/>
          <w:color w:val="auto"/>
          <w:kern w:val="0"/>
          <w:sz w:val="32"/>
          <w:szCs w:val="32"/>
          <w:highlight w:val="none"/>
          <w:u w:val="none"/>
        </w:rPr>
        <w:t xml:space="preserve">   </w:t>
      </w:r>
      <w:r>
        <w:rPr>
          <w:rFonts w:hint="eastAsia" w:eastAsia="仿宋_GB2312"/>
          <w:color w:val="auto"/>
          <w:kern w:val="0"/>
          <w:sz w:val="32"/>
          <w:szCs w:val="32"/>
          <w:highlight w:val="none"/>
          <w:u w:val="none"/>
        </w:rPr>
        <w:t>日</w:t>
      </w:r>
    </w:p>
    <w:p>
      <w:pPr>
        <w:pStyle w:val="2"/>
        <w:keepNext w:val="0"/>
        <w:keepLines w:val="0"/>
        <w:pageBreakBefore w:val="0"/>
        <w:widowControl w:val="0"/>
        <w:kinsoku/>
        <w:wordWrap/>
        <w:overflowPunct/>
        <w:topLinePunct w:val="0"/>
        <w:bidi w:val="0"/>
        <w:snapToGrid/>
        <w:spacing w:line="600" w:lineRule="exact"/>
        <w:textAlignment w:val="auto"/>
        <w:rPr>
          <w:rFonts w:hint="eastAsia" w:eastAsia="仿宋_GB2312"/>
          <w:color w:val="auto"/>
          <w:kern w:val="0"/>
          <w:sz w:val="32"/>
          <w:szCs w:val="32"/>
          <w:highlight w:val="none"/>
          <w:u w:val="none"/>
        </w:rPr>
      </w:pPr>
    </w:p>
    <w:p>
      <w:pPr>
        <w:keepNext w:val="0"/>
        <w:keepLines w:val="0"/>
        <w:pageBreakBefore w:val="0"/>
        <w:widowControl w:val="0"/>
        <w:kinsoku/>
        <w:wordWrap/>
        <w:overflowPunct/>
        <w:topLinePunct w:val="0"/>
        <w:bidi w:val="0"/>
        <w:snapToGrid/>
        <w:spacing w:line="600" w:lineRule="exact"/>
        <w:textAlignment w:val="auto"/>
        <w:rPr>
          <w:color w:val="auto"/>
          <w:highlight w:val="none"/>
          <w:u w:val="none"/>
        </w:rPr>
      </w:pPr>
    </w:p>
    <w:p>
      <w:pPr>
        <w:pStyle w:val="10"/>
        <w:rPr>
          <w:color w:val="auto"/>
          <w:highlight w:val="none"/>
          <w:u w:val="none"/>
        </w:rPr>
      </w:pPr>
    </w:p>
    <w:p>
      <w:pPr>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keepNext w:val="0"/>
        <w:keepLines w:val="0"/>
        <w:pageBreakBefore w:val="0"/>
        <w:kinsoku/>
        <w:wordWrap/>
        <w:overflowPunct/>
        <w:topLinePunct w:val="0"/>
        <w:bidi w:val="0"/>
        <w:adjustRightInd/>
        <w:snapToGrid/>
        <w:spacing w:line="580" w:lineRule="exact"/>
        <w:ind w:left="0" w:leftChars="0" w:right="0"/>
        <w:jc w:val="both"/>
        <w:textAlignment w:val="auto"/>
        <w:rPr>
          <w:rFonts w:hint="eastAsia" w:ascii="黑体" w:hAnsi="黑体" w:eastAsia="黑体" w:cs="黑体"/>
          <w:color w:val="auto"/>
          <w:sz w:val="28"/>
          <w:szCs w:val="28"/>
          <w:highlight w:val="none"/>
          <w:u w:val="none"/>
          <w:lang w:val="en-US" w:eastAsia="zh-CN"/>
        </w:rPr>
      </w:pPr>
      <w:r>
        <w:rPr>
          <w:rFonts w:hint="eastAsia" w:ascii="黑体" w:hAnsi="黑体" w:eastAsia="黑体" w:cs="黑体"/>
          <w:color w:val="auto"/>
          <w:sz w:val="28"/>
          <w:szCs w:val="28"/>
          <w:highlight w:val="none"/>
          <w:u w:val="none"/>
          <w:lang w:val="en-US" w:eastAsia="zh-CN"/>
        </w:rPr>
        <w:t>附件2：</w:t>
      </w:r>
    </w:p>
    <w:p>
      <w:pPr>
        <w:keepNext w:val="0"/>
        <w:keepLines w:val="0"/>
        <w:pageBreakBefore w:val="0"/>
        <w:widowControl w:val="0"/>
        <w:kinsoku/>
        <w:wordWrap/>
        <w:overflowPunct/>
        <w:topLinePunct w:val="0"/>
        <w:autoSpaceDE/>
        <w:autoSpaceDN/>
        <w:bidi w:val="0"/>
        <w:adjustRightInd/>
        <w:snapToGrid/>
        <w:spacing w:after="313" w:afterLines="100" w:line="640" w:lineRule="exact"/>
        <w:ind w:left="0" w:leftChars="0" w:right="0"/>
        <w:jc w:val="center"/>
        <w:textAlignment w:val="auto"/>
        <w:rPr>
          <w:rFonts w:ascii="仿宋_GB2312" w:hAnsi="Times New Roman" w:eastAsia="仿宋_GB2312" w:cs="Times New Roman"/>
          <w:color w:val="auto"/>
          <w:kern w:val="0"/>
          <w:sz w:val="32"/>
          <w:szCs w:val="32"/>
          <w:highlight w:val="none"/>
          <w:u w:val="none"/>
        </w:rPr>
      </w:pPr>
      <w:r>
        <w:rPr>
          <w:rFonts w:ascii="方正小标宋简体" w:hAnsi="Times New Roman" w:eastAsia="方正小标宋简体" w:cs="Times New Roman"/>
          <w:color w:val="auto"/>
          <w:sz w:val="44"/>
          <w:szCs w:val="44"/>
          <w:highlight w:val="none"/>
          <w:u w:val="none"/>
        </w:rPr>
        <w:t>乌海市商品房（项目）预售资金托管协议</w:t>
      </w:r>
    </w:p>
    <w:p>
      <w:pPr>
        <w:pStyle w:val="4"/>
        <w:keepNext w:val="0"/>
        <w:keepLines w:val="0"/>
        <w:pageBreakBefore w:val="0"/>
        <w:widowControl w:val="0"/>
        <w:kinsoku/>
        <w:wordWrap/>
        <w:overflowPunct/>
        <w:topLinePunct w:val="0"/>
        <w:bidi w:val="0"/>
        <w:adjustRightInd/>
        <w:snapToGrid/>
        <w:spacing w:line="640" w:lineRule="exact"/>
        <w:ind w:left="0" w:leftChars="0" w:right="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甲方（开发企业）：</w:t>
      </w:r>
      <w:r>
        <w:rPr>
          <w:rFonts w:ascii="Times New Roman" w:hAnsi="Times New Roman" w:eastAsia="仿宋_GB2312" w:cs="Times New Roman"/>
          <w:color w:val="auto"/>
          <w:kern w:val="0"/>
          <w:sz w:val="32"/>
          <w:szCs w:val="32"/>
          <w:highlight w:val="none"/>
          <w:u w:val="none"/>
        </w:rPr>
        <w:t>×  ×</w:t>
      </w:r>
      <w:r>
        <w:rPr>
          <w:rFonts w:ascii="仿宋_GB2312" w:hAnsi="Times New Roman" w:eastAsia="仿宋_GB2312" w:cs="Times New Roman"/>
          <w:color w:val="auto"/>
          <w:kern w:val="0"/>
          <w:sz w:val="32"/>
          <w:szCs w:val="32"/>
          <w:highlight w:val="none"/>
          <w:u w:val="none"/>
        </w:rPr>
        <w:t>房地产公司</w:t>
      </w:r>
      <w:r>
        <w:rPr>
          <w:rFonts w:ascii="Times New Roman" w:hAnsi="Times New Roman" w:eastAsia="仿宋_GB2312" w:cs="Times New Roman"/>
          <w:color w:val="auto"/>
          <w:kern w:val="0"/>
          <w:sz w:val="32"/>
          <w:szCs w:val="32"/>
          <w:highlight w:val="none"/>
          <w:u w:val="none"/>
        </w:rPr>
        <w:tab/>
      </w:r>
    </w:p>
    <w:p>
      <w:pPr>
        <w:pStyle w:val="4"/>
        <w:keepNext w:val="0"/>
        <w:keepLines w:val="0"/>
        <w:pageBreakBefore w:val="0"/>
        <w:widowControl w:val="0"/>
        <w:kinsoku/>
        <w:wordWrap/>
        <w:overflowPunct/>
        <w:topLinePunct w:val="0"/>
        <w:bidi w:val="0"/>
        <w:adjustRightInd/>
        <w:snapToGrid/>
        <w:spacing w:line="640" w:lineRule="exact"/>
        <w:ind w:left="0" w:leftChars="0" w:right="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乙方（托管机构）：</w:t>
      </w:r>
      <w:r>
        <w:rPr>
          <w:rFonts w:hint="eastAsia" w:ascii="Times New Roman" w:hAnsi="Times New Roman" w:eastAsia="仿宋_GB2312" w:cs="Times New Roman"/>
          <w:color w:val="auto"/>
          <w:kern w:val="0"/>
          <w:sz w:val="32"/>
          <w:szCs w:val="32"/>
          <w:highlight w:val="none"/>
          <w:u w:val="none"/>
          <w:lang w:eastAsia="zh-CN"/>
        </w:rPr>
        <w:t>乌海市房产居间服务有限责任公司</w:t>
      </w:r>
      <w:r>
        <w:rPr>
          <w:rFonts w:ascii="Times New Roman" w:hAnsi="Times New Roman" w:eastAsia="仿宋_GB2312" w:cs="Times New Roman"/>
          <w:color w:val="auto"/>
          <w:kern w:val="0"/>
          <w:sz w:val="32"/>
          <w:szCs w:val="32"/>
          <w:highlight w:val="none"/>
          <w:u w:val="none"/>
        </w:rPr>
        <w:tab/>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为降低商品房预售交易风险，维护</w:t>
      </w:r>
      <w:r>
        <w:rPr>
          <w:rFonts w:hint="eastAsia" w:ascii="仿宋_GB2312" w:hAnsi="Times New Roman" w:eastAsia="仿宋_GB2312" w:cs="Times New Roman"/>
          <w:color w:val="auto"/>
          <w:kern w:val="0"/>
          <w:sz w:val="32"/>
          <w:szCs w:val="32"/>
          <w:highlight w:val="none"/>
          <w:u w:val="none"/>
          <w:lang w:eastAsia="zh-CN"/>
        </w:rPr>
        <w:t>商品房买卖双方</w:t>
      </w:r>
      <w:r>
        <w:rPr>
          <w:rFonts w:ascii="仿宋_GB2312" w:hAnsi="Times New Roman" w:eastAsia="仿宋_GB2312" w:cs="Times New Roman"/>
          <w:color w:val="auto"/>
          <w:kern w:val="0"/>
          <w:sz w:val="32"/>
          <w:szCs w:val="32"/>
          <w:highlight w:val="none"/>
          <w:u w:val="none"/>
        </w:rPr>
        <w:t>当事人的合法权益，</w:t>
      </w:r>
      <w:r>
        <w:rPr>
          <w:rFonts w:hint="eastAsia" w:ascii="仿宋_GB2312" w:hAnsi="Times New Roman" w:eastAsia="仿宋_GB2312" w:cs="Times New Roman"/>
          <w:color w:val="auto"/>
          <w:kern w:val="0"/>
          <w:sz w:val="32"/>
          <w:szCs w:val="32"/>
          <w:highlight w:val="none"/>
          <w:u w:val="none"/>
          <w:lang w:eastAsia="zh-CN"/>
        </w:rPr>
        <w:t>依</w:t>
      </w:r>
      <w:r>
        <w:rPr>
          <w:rFonts w:ascii="仿宋_GB2312" w:hAnsi="Times New Roman" w:eastAsia="仿宋_GB2312" w:cs="Times New Roman"/>
          <w:color w:val="auto"/>
          <w:kern w:val="0"/>
          <w:sz w:val="32"/>
          <w:szCs w:val="32"/>
          <w:highlight w:val="none"/>
          <w:u w:val="none"/>
        </w:rPr>
        <w:t>《</w:t>
      </w:r>
      <w:r>
        <w:rPr>
          <w:rFonts w:hint="eastAsia" w:ascii="仿宋_GB2312" w:hAnsi="Times New Roman" w:eastAsia="仿宋_GB2312" w:cs="Times New Roman"/>
          <w:color w:val="auto"/>
          <w:kern w:val="0"/>
          <w:sz w:val="32"/>
          <w:szCs w:val="32"/>
          <w:highlight w:val="none"/>
          <w:u w:val="none"/>
          <w:lang w:eastAsia="zh-CN"/>
        </w:rPr>
        <w:t>乌海市商品房预售资金监管办法</w:t>
      </w:r>
      <w:r>
        <w:rPr>
          <w:rFonts w:ascii="仿宋_GB2312" w:hAnsi="Times New Roman" w:eastAsia="仿宋_GB2312" w:cs="Times New Roman"/>
          <w:color w:val="auto"/>
          <w:kern w:val="0"/>
          <w:sz w:val="32"/>
          <w:szCs w:val="32"/>
          <w:highlight w:val="none"/>
          <w:u w:val="none"/>
        </w:rPr>
        <w:t>》</w:t>
      </w:r>
      <w:r>
        <w:rPr>
          <w:rFonts w:hint="eastAsia" w:ascii="仿宋_GB2312" w:hAnsi="Times New Roman" w:eastAsia="仿宋_GB2312" w:cs="Times New Roman"/>
          <w:color w:val="auto"/>
          <w:kern w:val="0"/>
          <w:sz w:val="32"/>
          <w:szCs w:val="32"/>
          <w:highlight w:val="none"/>
          <w:u w:val="none"/>
          <w:lang w:eastAsia="zh-CN"/>
        </w:rPr>
        <w:t>内容</w:t>
      </w:r>
      <w:r>
        <w:rPr>
          <w:rFonts w:ascii="仿宋_GB2312" w:hAnsi="Times New Roman" w:eastAsia="仿宋_GB2312" w:cs="Times New Roman"/>
          <w:color w:val="auto"/>
          <w:kern w:val="0"/>
          <w:sz w:val="32"/>
          <w:szCs w:val="32"/>
          <w:highlight w:val="none"/>
          <w:u w:val="none"/>
        </w:rPr>
        <w:t>，经双方充分协商，在平等自愿的基础上，就甲乙双方开展商品房（项目）预售资金托管事宜达成一致意见，</w:t>
      </w:r>
      <w:r>
        <w:rPr>
          <w:rFonts w:hint="eastAsia" w:ascii="仿宋_GB2312" w:hAnsi="Times New Roman" w:eastAsia="仿宋_GB2312" w:cs="Times New Roman"/>
          <w:color w:val="auto"/>
          <w:kern w:val="0"/>
          <w:sz w:val="32"/>
          <w:szCs w:val="32"/>
          <w:highlight w:val="none"/>
          <w:u w:val="none"/>
          <w:lang w:eastAsia="zh-CN"/>
        </w:rPr>
        <w:t>签订</w:t>
      </w:r>
      <w:r>
        <w:rPr>
          <w:rFonts w:ascii="仿宋_GB2312" w:hAnsi="Times New Roman" w:eastAsia="仿宋_GB2312" w:cs="Times New Roman"/>
          <w:color w:val="auto"/>
          <w:kern w:val="0"/>
          <w:sz w:val="32"/>
          <w:szCs w:val="32"/>
          <w:highlight w:val="none"/>
          <w:u w:val="none"/>
        </w:rPr>
        <w:t>本协议。</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黑体" w:cs="Times New Roman"/>
          <w:color w:val="auto"/>
          <w:kern w:val="0"/>
          <w:sz w:val="32"/>
          <w:szCs w:val="32"/>
          <w:highlight w:val="none"/>
          <w:u w:val="none"/>
        </w:rPr>
      </w:pPr>
      <w:r>
        <w:rPr>
          <w:rFonts w:ascii="黑体" w:hAnsi="黑体" w:eastAsia="黑体" w:cs="Times New Roman"/>
          <w:color w:val="auto"/>
          <w:kern w:val="0"/>
          <w:sz w:val="32"/>
          <w:szCs w:val="32"/>
          <w:highlight w:val="none"/>
          <w:u w:val="none"/>
        </w:rPr>
        <w:t>一、托管标的</w:t>
      </w:r>
    </w:p>
    <w:p>
      <w:pPr>
        <w:pStyle w:val="4"/>
        <w:keepNext w:val="0"/>
        <w:keepLines w:val="0"/>
        <w:pageBreakBefore w:val="0"/>
        <w:widowControl w:val="0"/>
        <w:kinsoku/>
        <w:wordWrap/>
        <w:overflowPunct/>
        <w:topLinePunct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预售项目名称：</w:t>
      </w:r>
      <w:r>
        <w:rPr>
          <w:rFonts w:ascii="Times New Roman" w:hAnsi="Times New Roman" w:eastAsia="仿宋_GB2312" w:cs="Times New Roman"/>
          <w:color w:val="auto"/>
          <w:kern w:val="0"/>
          <w:sz w:val="32"/>
          <w:szCs w:val="32"/>
          <w:highlight w:val="none"/>
          <w:u w:val="none"/>
        </w:rPr>
        <w:t xml:space="preserve">                         </w:t>
      </w: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楼幢（栋）号</w:t>
      </w:r>
      <w:r>
        <w:rPr>
          <w:rFonts w:ascii="仿宋_GB2312" w:hAnsi="Times New Roman" w:eastAsia="仿宋_GB2312" w:cs="Times New Roman"/>
          <w:color w:val="auto"/>
          <w:kern w:val="0"/>
          <w:sz w:val="32"/>
          <w:szCs w:val="32"/>
          <w:highlight w:val="none"/>
          <w:u w:val="none"/>
        </w:rPr>
        <w:t>：</w:t>
      </w:r>
      <w:r>
        <w:rPr>
          <w:rFonts w:ascii="Times New Roman" w:hAnsi="Times New Roman" w:eastAsia="仿宋_GB2312" w:cs="Times New Roman"/>
          <w:color w:val="auto"/>
          <w:kern w:val="0"/>
          <w:sz w:val="32"/>
          <w:szCs w:val="32"/>
          <w:highlight w:val="none"/>
          <w:u w:val="none"/>
        </w:rPr>
        <w:t xml:space="preserve">                         </w:t>
      </w: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项目</w:t>
      </w:r>
      <w:r>
        <w:rPr>
          <w:rFonts w:hint="eastAsia" w:ascii="仿宋_GB2312" w:eastAsia="仿宋_GB2312" w:cs="Times New Roman"/>
          <w:color w:val="auto"/>
          <w:kern w:val="0"/>
          <w:sz w:val="32"/>
          <w:szCs w:val="32"/>
          <w:highlight w:val="none"/>
          <w:u w:val="none"/>
          <w:lang w:eastAsia="zh-CN"/>
        </w:rPr>
        <w:t>实际</w:t>
      </w:r>
      <w:r>
        <w:rPr>
          <w:rFonts w:ascii="仿宋_GB2312" w:hAnsi="Times New Roman" w:eastAsia="仿宋_GB2312" w:cs="Times New Roman"/>
          <w:color w:val="auto"/>
          <w:kern w:val="0"/>
          <w:sz w:val="32"/>
          <w:szCs w:val="32"/>
          <w:highlight w:val="none"/>
          <w:u w:val="none"/>
        </w:rPr>
        <w:t>建筑面积：</w:t>
      </w:r>
      <w:r>
        <w:rPr>
          <w:rFonts w:ascii="Times New Roman" w:hAnsi="Times New Roman" w:eastAsia="仿宋_GB2312" w:cs="Times New Roman"/>
          <w:color w:val="auto"/>
          <w:kern w:val="0"/>
          <w:sz w:val="32"/>
          <w:szCs w:val="32"/>
          <w:highlight w:val="none"/>
          <w:u w:val="none"/>
        </w:rPr>
        <w:t xml:space="preserve">                         </w:t>
      </w: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黑体" w:cs="Times New Roman"/>
          <w:color w:val="auto"/>
          <w:kern w:val="0"/>
          <w:sz w:val="32"/>
          <w:szCs w:val="32"/>
          <w:highlight w:val="none"/>
          <w:u w:val="none"/>
        </w:rPr>
      </w:pPr>
      <w:r>
        <w:rPr>
          <w:rFonts w:ascii="黑体" w:hAnsi="黑体" w:eastAsia="黑体" w:cs="Times New Roman"/>
          <w:color w:val="auto"/>
          <w:kern w:val="0"/>
          <w:sz w:val="32"/>
          <w:szCs w:val="32"/>
          <w:highlight w:val="none"/>
          <w:u w:val="none"/>
        </w:rPr>
        <w:t>二、托管方式</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仿宋_GB2312"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乙方接受甲方委托，对甲方开发楼幢</w:t>
      </w:r>
      <w:r>
        <w:rPr>
          <w:rFonts w:hint="eastAsia" w:ascii="仿宋_GB2312" w:hAnsi="Times New Roman" w:eastAsia="仿宋_GB2312" w:cs="Times New Roman"/>
          <w:color w:val="auto"/>
          <w:kern w:val="0"/>
          <w:sz w:val="32"/>
          <w:szCs w:val="32"/>
          <w:highlight w:val="none"/>
          <w:u w:val="none"/>
          <w:lang w:eastAsia="zh-CN"/>
        </w:rPr>
        <w:t>购房人</w:t>
      </w:r>
      <w:r>
        <w:rPr>
          <w:rFonts w:ascii="仿宋_GB2312" w:hAnsi="Times New Roman" w:eastAsia="仿宋_GB2312" w:cs="Times New Roman"/>
          <w:color w:val="auto"/>
          <w:kern w:val="0"/>
          <w:sz w:val="32"/>
          <w:szCs w:val="32"/>
          <w:highlight w:val="none"/>
          <w:u w:val="none"/>
        </w:rPr>
        <w:t>的商品房预售资金（含首付款、分期付款、一次性付款和银行按揭贷款、住房公积金贷款等各项购房款项）进行托管。乙方委托开设监管账户的银行对商品房预售资金的使用进行监管，甲方接受开设监管账户银行的监督，保证将资金专项用于</w:t>
      </w:r>
      <w:r>
        <w:rPr>
          <w:rFonts w:hint="eastAsia" w:ascii="仿宋_GB2312" w:hAnsi="Times New Roman" w:eastAsia="仿宋_GB2312" w:cs="Times New Roman"/>
          <w:color w:val="auto"/>
          <w:kern w:val="0"/>
          <w:sz w:val="32"/>
          <w:szCs w:val="32"/>
          <w:highlight w:val="none"/>
          <w:u w:val="none"/>
          <w:lang w:eastAsia="zh-CN"/>
        </w:rPr>
        <w:t>对应</w:t>
      </w:r>
      <w:r>
        <w:rPr>
          <w:rFonts w:ascii="仿宋_GB2312" w:hAnsi="Times New Roman" w:eastAsia="仿宋_GB2312" w:cs="Times New Roman"/>
          <w:color w:val="auto"/>
          <w:kern w:val="0"/>
          <w:sz w:val="32"/>
          <w:szCs w:val="32"/>
          <w:highlight w:val="none"/>
          <w:u w:val="none"/>
        </w:rPr>
        <w:t>项目建设。</w:t>
      </w:r>
      <w:r>
        <w:rPr>
          <w:rFonts w:hint="eastAsia" w:ascii="仿宋_GB2312" w:eastAsia="仿宋_GB2312" w:cs="Times New Roman"/>
          <w:color w:val="auto"/>
          <w:kern w:val="0"/>
          <w:sz w:val="32"/>
          <w:szCs w:val="32"/>
          <w:highlight w:val="none"/>
          <w:u w:val="none"/>
          <w:lang w:eastAsia="zh-CN"/>
        </w:rPr>
        <w:t>并按照上述《办法》内容，</w:t>
      </w:r>
      <w:r>
        <w:rPr>
          <w:rFonts w:ascii="仿宋_GB2312" w:hAnsi="Times New Roman" w:eastAsia="仿宋_GB2312" w:cs="Times New Roman"/>
          <w:color w:val="auto"/>
          <w:kern w:val="0"/>
          <w:sz w:val="32"/>
          <w:szCs w:val="32"/>
          <w:highlight w:val="none"/>
          <w:u w:val="none"/>
        </w:rPr>
        <w:t>进行托管资金归集和受限分期支付等工作。</w:t>
      </w:r>
    </w:p>
    <w:p>
      <w:pPr>
        <w:pStyle w:val="2"/>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jc w:val="both"/>
        <w:textAlignment w:val="auto"/>
        <w:rPr>
          <w:rFonts w:ascii="仿宋_GB2312" w:hAnsi="Times New Roman" w:eastAsia="仿宋_GB2312" w:cs="Times New Roman"/>
          <w:color w:val="auto"/>
          <w:kern w:val="0"/>
          <w:sz w:val="32"/>
          <w:szCs w:val="32"/>
          <w:highlight w:val="none"/>
          <w:u w:val="none"/>
        </w:rPr>
      </w:pPr>
      <w:r>
        <w:rPr>
          <w:rFonts w:hint="eastAsia" w:cs="仿宋_GB2312"/>
          <w:color w:val="auto"/>
          <w:sz w:val="32"/>
          <w:szCs w:val="32"/>
          <w:highlight w:val="none"/>
          <w:u w:val="none"/>
          <w:lang w:eastAsia="zh-CN"/>
        </w:rPr>
        <w:t>托管账户内商品房预售资金产生的孳息作为乙方开展商品房预售资金托管工作运维费用，主要用于乙方必要开支，乙方不再向甲方收取任何服务费用。</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黑体" w:cs="Times New Roman"/>
          <w:color w:val="auto"/>
          <w:kern w:val="0"/>
          <w:sz w:val="32"/>
          <w:szCs w:val="32"/>
          <w:highlight w:val="none"/>
          <w:u w:val="none"/>
        </w:rPr>
      </w:pPr>
      <w:r>
        <w:rPr>
          <w:rFonts w:ascii="黑体" w:hAnsi="黑体" w:eastAsia="黑体" w:cs="Times New Roman"/>
          <w:color w:val="auto"/>
          <w:kern w:val="0"/>
          <w:sz w:val="32"/>
          <w:szCs w:val="32"/>
          <w:highlight w:val="none"/>
          <w:u w:val="none"/>
        </w:rPr>
        <w:t>三、托管资金的归集</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hint="eastAsia" w:ascii="仿宋_GB2312" w:hAnsi="Times New Roman" w:eastAsia="仿宋_GB2312" w:cs="Times New Roman"/>
          <w:color w:val="auto"/>
          <w:kern w:val="0"/>
          <w:sz w:val="32"/>
          <w:szCs w:val="32"/>
          <w:highlight w:val="none"/>
          <w:u w:val="none"/>
          <w:lang w:eastAsia="zh-CN"/>
        </w:rPr>
      </w:pPr>
      <w:r>
        <w:rPr>
          <w:rFonts w:ascii="仿宋_GB2312" w:hAnsi="Times New Roman" w:eastAsia="仿宋_GB2312" w:cs="Times New Roman"/>
          <w:color w:val="auto"/>
          <w:kern w:val="0"/>
          <w:sz w:val="32"/>
          <w:szCs w:val="32"/>
          <w:highlight w:val="none"/>
          <w:u w:val="none"/>
        </w:rPr>
        <w:t>商品房预售资金应全部进入乙方的托管账户</w:t>
      </w:r>
      <w:r>
        <w:rPr>
          <w:rFonts w:hint="eastAsia" w:ascii="仿宋_GB2312" w:hAnsi="Times New Roman" w:eastAsia="仿宋_GB2312" w:cs="Times New Roman"/>
          <w:color w:val="auto"/>
          <w:kern w:val="0"/>
          <w:sz w:val="32"/>
          <w:szCs w:val="32"/>
          <w:highlight w:val="none"/>
          <w:u w:val="none"/>
          <w:lang w:eastAsia="zh-CN"/>
        </w:rPr>
        <w:t>，现阶段预售资金</w:t>
      </w:r>
      <w:r>
        <w:rPr>
          <w:rFonts w:hint="eastAsia" w:ascii="仿宋_GB2312" w:eastAsia="仿宋_GB2312" w:cs="Times New Roman"/>
          <w:color w:val="auto"/>
          <w:kern w:val="0"/>
          <w:sz w:val="32"/>
          <w:szCs w:val="32"/>
          <w:highlight w:val="none"/>
          <w:u w:val="none"/>
          <w:lang w:eastAsia="zh-CN"/>
        </w:rPr>
        <w:t>监管额度</w:t>
      </w:r>
      <w:r>
        <w:rPr>
          <w:rFonts w:hint="eastAsia" w:ascii="仿宋_GB2312" w:hAnsi="Times New Roman" w:eastAsia="仿宋_GB2312" w:cs="Times New Roman"/>
          <w:color w:val="auto"/>
          <w:kern w:val="0"/>
          <w:sz w:val="32"/>
          <w:szCs w:val="32"/>
          <w:highlight w:val="none"/>
          <w:u w:val="none"/>
          <w:lang w:eastAsia="zh-CN"/>
        </w:rPr>
        <w:t>以《乌海市商品房预售资金监管办法》为准。</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hint="eastAsia" w:ascii="Times New Roman" w:hAnsi="Times New Roman" w:eastAsia="仿宋_GB2312" w:cs="Times New Roman"/>
          <w:color w:val="auto"/>
          <w:kern w:val="0"/>
          <w:sz w:val="32"/>
          <w:szCs w:val="32"/>
          <w:highlight w:val="none"/>
          <w:u w:val="none"/>
          <w:lang w:eastAsia="zh-CN"/>
        </w:rPr>
      </w:pPr>
      <w:r>
        <w:rPr>
          <w:rFonts w:ascii="仿宋_GB2312" w:hAnsi="Times New Roman" w:eastAsia="仿宋_GB2312" w:cs="Times New Roman"/>
          <w:color w:val="auto"/>
          <w:kern w:val="0"/>
          <w:sz w:val="32"/>
          <w:szCs w:val="32"/>
          <w:highlight w:val="none"/>
          <w:u w:val="none"/>
        </w:rPr>
        <w:t>托管机构名称：</w:t>
      </w:r>
      <w:r>
        <w:rPr>
          <w:rFonts w:hint="eastAsia" w:ascii="Times New Roman" w:hAnsi="Times New Roman" w:eastAsia="仿宋_GB2312" w:cs="Times New Roman"/>
          <w:color w:val="auto"/>
          <w:kern w:val="0"/>
          <w:sz w:val="32"/>
          <w:szCs w:val="32"/>
          <w:highlight w:val="none"/>
          <w:u w:val="none"/>
          <w:lang w:eastAsia="zh-CN"/>
        </w:rPr>
        <w:t>乌海市房产居间服务有限责任公司</w:t>
      </w:r>
    </w:p>
    <w:p>
      <w:pPr>
        <w:pStyle w:val="4"/>
        <w:keepNext w:val="0"/>
        <w:keepLines w:val="0"/>
        <w:pageBreakBefore w:val="0"/>
        <w:widowControl w:val="0"/>
        <w:kinsoku/>
        <w:wordWrap/>
        <w:overflowPunct/>
        <w:topLinePunct w:val="0"/>
        <w:bidi w:val="0"/>
        <w:adjustRightInd/>
        <w:snapToGrid/>
        <w:spacing w:line="640" w:lineRule="exact"/>
        <w:ind w:left="0" w:leftChars="0" w:right="0" w:firstLine="614" w:firstLineChars="192"/>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开户行名称：</w:t>
      </w: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bidi w:val="0"/>
        <w:adjustRightInd/>
        <w:snapToGrid/>
        <w:spacing w:line="640" w:lineRule="exact"/>
        <w:ind w:left="0" w:leftChars="0" w:right="0" w:firstLine="614" w:firstLineChars="192"/>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托管账号：</w:t>
      </w: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黑体" w:cs="Times New Roman"/>
          <w:color w:val="auto"/>
          <w:kern w:val="0"/>
          <w:sz w:val="32"/>
          <w:szCs w:val="32"/>
          <w:highlight w:val="none"/>
          <w:u w:val="none"/>
        </w:rPr>
      </w:pPr>
      <w:r>
        <w:rPr>
          <w:rFonts w:ascii="黑体" w:hAnsi="黑体" w:eastAsia="黑体" w:cs="Times New Roman"/>
          <w:color w:val="auto"/>
          <w:kern w:val="0"/>
          <w:sz w:val="32"/>
          <w:szCs w:val="32"/>
          <w:highlight w:val="none"/>
          <w:u w:val="none"/>
        </w:rPr>
        <w:t>四、托管资金拨付</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hint="eastAsia" w:ascii="Times New Roman" w:hAnsi="Times New Roman" w:eastAsia="仿宋_GB2312" w:cs="Times New Roman"/>
          <w:color w:val="auto"/>
          <w:kern w:val="0"/>
          <w:sz w:val="32"/>
          <w:szCs w:val="32"/>
          <w:highlight w:val="none"/>
          <w:u w:val="none"/>
          <w:lang w:eastAsia="zh-CN"/>
        </w:rPr>
      </w:pPr>
      <w:r>
        <w:rPr>
          <w:rFonts w:ascii="仿宋_GB2312" w:hAnsi="Times New Roman" w:eastAsia="仿宋_GB2312" w:cs="Times New Roman"/>
          <w:color w:val="auto"/>
          <w:kern w:val="0"/>
          <w:sz w:val="32"/>
          <w:szCs w:val="32"/>
          <w:highlight w:val="none"/>
          <w:u w:val="none"/>
        </w:rPr>
        <w:t>甲方托管楼幢工程形象进度节点及使用监管额度内的资金，资金使用以单个楼幢为最小单元计算。</w:t>
      </w:r>
      <w:r>
        <w:rPr>
          <w:rFonts w:hint="eastAsia" w:ascii="仿宋_GB2312" w:hAnsi="Times New Roman" w:eastAsia="仿宋_GB2312" w:cs="Times New Roman"/>
          <w:color w:val="auto"/>
          <w:kern w:val="0"/>
          <w:sz w:val="32"/>
          <w:szCs w:val="32"/>
          <w:highlight w:val="none"/>
          <w:u w:val="none"/>
          <w:lang w:eastAsia="zh-CN"/>
        </w:rPr>
        <w:t>支付节点以《乌海市商品房预售资金监管办法》为准。</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满足规定的支付条件后，由甲方向银行发起溢出资金使用和节点变更申请，银行经核实后向乙方申请</w:t>
      </w:r>
      <w:r>
        <w:rPr>
          <w:rFonts w:hint="eastAsia" w:ascii="仿宋_GB2312" w:eastAsia="仿宋_GB2312" w:cs="Times New Roman"/>
          <w:color w:val="auto"/>
          <w:kern w:val="0"/>
          <w:sz w:val="32"/>
          <w:szCs w:val="32"/>
          <w:highlight w:val="none"/>
          <w:u w:val="none"/>
          <w:lang w:eastAsia="zh-CN"/>
        </w:rPr>
        <w:t>受限额度变更及</w:t>
      </w:r>
      <w:r>
        <w:rPr>
          <w:rFonts w:hint="eastAsia" w:ascii="仿宋_GB2312" w:hAnsi="Times New Roman" w:eastAsia="仿宋_GB2312" w:cs="Times New Roman"/>
          <w:color w:val="auto"/>
          <w:kern w:val="0"/>
          <w:sz w:val="32"/>
          <w:szCs w:val="32"/>
          <w:highlight w:val="none"/>
          <w:u w:val="none"/>
          <w:lang w:eastAsia="zh-CN"/>
        </w:rPr>
        <w:t>资金拨付</w:t>
      </w:r>
      <w:r>
        <w:rPr>
          <w:rFonts w:ascii="仿宋_GB2312" w:hAnsi="Times New Roman" w:eastAsia="仿宋_GB2312" w:cs="Times New Roman"/>
          <w:color w:val="auto"/>
          <w:kern w:val="0"/>
          <w:sz w:val="32"/>
          <w:szCs w:val="32"/>
          <w:highlight w:val="none"/>
          <w:u w:val="none"/>
        </w:rPr>
        <w:t>，</w:t>
      </w:r>
      <w:r>
        <w:rPr>
          <w:rFonts w:hint="eastAsia" w:ascii="仿宋_GB2312" w:eastAsia="仿宋_GB2312" w:cs="Times New Roman"/>
          <w:color w:val="auto"/>
          <w:kern w:val="0"/>
          <w:sz w:val="32"/>
          <w:szCs w:val="32"/>
          <w:highlight w:val="none"/>
          <w:u w:val="none"/>
          <w:lang w:eastAsia="zh-CN"/>
        </w:rPr>
        <w:t>对</w:t>
      </w:r>
      <w:r>
        <w:rPr>
          <w:rFonts w:hint="eastAsia" w:ascii="仿宋_GB2312" w:hAnsi="Times New Roman" w:eastAsia="仿宋_GB2312" w:cs="Times New Roman"/>
          <w:color w:val="auto"/>
          <w:kern w:val="0"/>
          <w:sz w:val="32"/>
          <w:szCs w:val="32"/>
          <w:highlight w:val="none"/>
          <w:u w:val="none"/>
          <w:lang w:eastAsia="zh-CN"/>
        </w:rPr>
        <w:t>符合条件的</w:t>
      </w:r>
      <w:r>
        <w:rPr>
          <w:rFonts w:hint="eastAsia" w:ascii="仿宋_GB2312" w:eastAsia="仿宋_GB2312" w:cs="Times New Roman"/>
          <w:color w:val="auto"/>
          <w:kern w:val="0"/>
          <w:sz w:val="32"/>
          <w:szCs w:val="32"/>
          <w:highlight w:val="none"/>
          <w:u w:val="none"/>
          <w:lang w:eastAsia="zh-CN"/>
        </w:rPr>
        <w:t>，乙方应在一个工作日内向银行下达托管资金拨付指令</w:t>
      </w:r>
      <w:r>
        <w:rPr>
          <w:rFonts w:ascii="仿宋_GB2312" w:hAnsi="Times New Roman" w:eastAsia="仿宋_GB2312" w:cs="Times New Roman"/>
          <w:color w:val="auto"/>
          <w:kern w:val="0"/>
          <w:sz w:val="32"/>
          <w:szCs w:val="32"/>
          <w:highlight w:val="none"/>
          <w:u w:val="none"/>
        </w:rPr>
        <w:t>。</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预售资金监管账户是甲方为监管项目</w:t>
      </w:r>
      <w:r>
        <w:rPr>
          <w:rFonts w:hint="eastAsia" w:ascii="仿宋_GB2312" w:hAnsi="Times New Roman" w:eastAsia="仿宋_GB2312" w:cs="Times New Roman"/>
          <w:color w:val="auto"/>
          <w:kern w:val="0"/>
          <w:sz w:val="32"/>
          <w:szCs w:val="32"/>
          <w:highlight w:val="none"/>
          <w:u w:val="none"/>
          <w:lang w:eastAsia="zh-CN"/>
        </w:rPr>
        <w:t>向监管</w:t>
      </w:r>
      <w:r>
        <w:rPr>
          <w:rFonts w:ascii="仿宋_GB2312" w:hAnsi="Times New Roman" w:eastAsia="仿宋_GB2312" w:cs="Times New Roman"/>
          <w:color w:val="auto"/>
          <w:kern w:val="0"/>
          <w:sz w:val="32"/>
          <w:szCs w:val="32"/>
          <w:highlight w:val="none"/>
          <w:u w:val="none"/>
        </w:rPr>
        <w:t>银行</w:t>
      </w:r>
      <w:r>
        <w:rPr>
          <w:rFonts w:hint="eastAsia" w:ascii="仿宋_GB2312" w:hAnsi="Times New Roman" w:eastAsia="仿宋_GB2312" w:cs="Times New Roman"/>
          <w:color w:val="auto"/>
          <w:kern w:val="0"/>
          <w:sz w:val="32"/>
          <w:szCs w:val="32"/>
          <w:highlight w:val="none"/>
          <w:u w:val="none"/>
          <w:lang w:eastAsia="zh-CN"/>
        </w:rPr>
        <w:t>申请</w:t>
      </w:r>
      <w:r>
        <w:rPr>
          <w:rFonts w:ascii="仿宋_GB2312" w:hAnsi="Times New Roman" w:eastAsia="仿宋_GB2312" w:cs="Times New Roman"/>
          <w:color w:val="auto"/>
          <w:kern w:val="0"/>
          <w:sz w:val="32"/>
          <w:szCs w:val="32"/>
          <w:highlight w:val="none"/>
          <w:u w:val="none"/>
        </w:rPr>
        <w:t>开设的专用账户，</w:t>
      </w:r>
      <w:r>
        <w:rPr>
          <w:rFonts w:hint="eastAsia" w:ascii="仿宋_GB2312" w:hAnsi="Times New Roman" w:eastAsia="仿宋_GB2312" w:cs="Times New Roman"/>
          <w:color w:val="auto"/>
          <w:kern w:val="0"/>
          <w:sz w:val="32"/>
          <w:szCs w:val="32"/>
          <w:highlight w:val="none"/>
          <w:u w:val="none"/>
          <w:lang w:eastAsia="zh-CN"/>
        </w:rPr>
        <w:t>监管账户</w:t>
      </w:r>
      <w:r>
        <w:rPr>
          <w:rFonts w:ascii="仿宋_GB2312" w:hAnsi="Times New Roman" w:eastAsia="仿宋_GB2312" w:cs="Times New Roman"/>
          <w:color w:val="auto"/>
          <w:kern w:val="0"/>
          <w:sz w:val="32"/>
          <w:szCs w:val="32"/>
          <w:highlight w:val="none"/>
          <w:u w:val="none"/>
        </w:rPr>
        <w:t>如有解除、增加、</w:t>
      </w:r>
      <w:r>
        <w:rPr>
          <w:rFonts w:hint="eastAsia" w:ascii="仿宋_GB2312" w:hAnsi="Times New Roman" w:eastAsia="仿宋_GB2312" w:cs="Times New Roman"/>
          <w:color w:val="auto"/>
          <w:kern w:val="0"/>
          <w:sz w:val="32"/>
          <w:szCs w:val="32"/>
          <w:highlight w:val="none"/>
          <w:u w:val="none"/>
          <w:lang w:eastAsia="zh-CN"/>
        </w:rPr>
        <w:t>变更</w:t>
      </w:r>
      <w:r>
        <w:rPr>
          <w:rFonts w:ascii="仿宋_GB2312" w:hAnsi="Times New Roman" w:eastAsia="仿宋_GB2312" w:cs="Times New Roman"/>
          <w:color w:val="auto"/>
          <w:kern w:val="0"/>
          <w:sz w:val="32"/>
          <w:szCs w:val="32"/>
          <w:highlight w:val="none"/>
          <w:u w:val="none"/>
        </w:rPr>
        <w:t>等调整，甲方应认及时</w:t>
      </w:r>
      <w:r>
        <w:rPr>
          <w:rFonts w:hint="eastAsia" w:ascii="仿宋_GB2312" w:hAnsi="Times New Roman" w:eastAsia="仿宋_GB2312" w:cs="Times New Roman"/>
          <w:color w:val="auto"/>
          <w:kern w:val="0"/>
          <w:sz w:val="32"/>
          <w:szCs w:val="32"/>
          <w:highlight w:val="none"/>
          <w:u w:val="none"/>
          <w:lang w:eastAsia="zh-CN"/>
        </w:rPr>
        <w:t>告知</w:t>
      </w:r>
      <w:r>
        <w:rPr>
          <w:rFonts w:ascii="仿宋_GB2312" w:hAnsi="Times New Roman" w:eastAsia="仿宋_GB2312" w:cs="Times New Roman"/>
          <w:color w:val="auto"/>
          <w:kern w:val="0"/>
          <w:sz w:val="32"/>
          <w:szCs w:val="32"/>
          <w:highlight w:val="none"/>
          <w:u w:val="none"/>
        </w:rPr>
        <w:t>乙方，否则由于账户变动导致乙方拨付错误给甲方造成损失的，由甲方自行承担。</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hint="eastAsia" w:ascii="Times New Roman" w:hAnsi="Times New Roman" w:eastAsia="仿宋_GB2312" w:cs="Times New Roman"/>
          <w:color w:val="auto"/>
          <w:kern w:val="0"/>
          <w:sz w:val="32"/>
          <w:szCs w:val="32"/>
          <w:highlight w:val="none"/>
          <w:u w:val="none"/>
          <w:lang w:eastAsia="zh-CN"/>
        </w:rPr>
      </w:pPr>
      <w:r>
        <w:rPr>
          <w:rFonts w:hint="eastAsia" w:ascii="仿宋_GB2312" w:hAnsi="Times New Roman" w:eastAsia="仿宋_GB2312" w:cs="Times New Roman"/>
          <w:color w:val="auto"/>
          <w:kern w:val="0"/>
          <w:sz w:val="32"/>
          <w:szCs w:val="32"/>
          <w:highlight w:val="none"/>
          <w:u w:val="none"/>
          <w:lang w:eastAsia="zh-CN"/>
        </w:rPr>
        <w:t>托管资金不包含项目开发建设过程中产生的各项税费。</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黑体" w:cs="Times New Roman"/>
          <w:color w:val="auto"/>
          <w:kern w:val="0"/>
          <w:sz w:val="32"/>
          <w:szCs w:val="32"/>
          <w:highlight w:val="none"/>
          <w:u w:val="none"/>
        </w:rPr>
      </w:pPr>
      <w:r>
        <w:rPr>
          <w:rFonts w:ascii="黑体" w:hAnsi="黑体" w:eastAsia="黑体" w:cs="Times New Roman"/>
          <w:color w:val="auto"/>
          <w:kern w:val="0"/>
          <w:sz w:val="32"/>
          <w:szCs w:val="32"/>
          <w:highlight w:val="none"/>
          <w:u w:val="none"/>
        </w:rPr>
        <w:t>五、《三方协议》签订</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w:t>
      </w:r>
      <w:r>
        <w:rPr>
          <w:rFonts w:hint="eastAsia" w:ascii="仿宋_GB2312" w:hAnsi="Times New Roman" w:eastAsia="仿宋_GB2312" w:cs="Times New Roman"/>
          <w:color w:val="auto"/>
          <w:kern w:val="0"/>
          <w:sz w:val="32"/>
          <w:szCs w:val="32"/>
          <w:highlight w:val="none"/>
          <w:u w:val="none"/>
          <w:lang w:eastAsia="zh-CN"/>
        </w:rPr>
        <w:t>乌海市商品房预售资金托管三方协议</w:t>
      </w:r>
      <w:r>
        <w:rPr>
          <w:rFonts w:ascii="仿宋_GB2312" w:hAnsi="Times New Roman" w:eastAsia="仿宋_GB2312" w:cs="Times New Roman"/>
          <w:color w:val="auto"/>
          <w:kern w:val="0"/>
          <w:sz w:val="32"/>
          <w:szCs w:val="32"/>
          <w:highlight w:val="none"/>
          <w:u w:val="none"/>
        </w:rPr>
        <w:t>》（以下简称《三方协议》）是</w:t>
      </w:r>
      <w:r>
        <w:rPr>
          <w:rFonts w:hint="eastAsia" w:ascii="仿宋_GB2312" w:hAnsi="Times New Roman" w:eastAsia="仿宋_GB2312" w:cs="Times New Roman"/>
          <w:color w:val="auto"/>
          <w:kern w:val="0"/>
          <w:sz w:val="32"/>
          <w:szCs w:val="32"/>
          <w:highlight w:val="none"/>
          <w:u w:val="none"/>
          <w:lang w:eastAsia="zh-CN"/>
        </w:rPr>
        <w:t>由</w:t>
      </w:r>
      <w:r>
        <w:rPr>
          <w:rFonts w:ascii="仿宋_GB2312" w:hAnsi="Times New Roman" w:eastAsia="仿宋_GB2312" w:cs="Times New Roman"/>
          <w:color w:val="auto"/>
          <w:kern w:val="0"/>
          <w:sz w:val="32"/>
          <w:szCs w:val="32"/>
          <w:highlight w:val="none"/>
          <w:u w:val="none"/>
        </w:rPr>
        <w:t>甲方（开发企业）、</w:t>
      </w:r>
      <w:r>
        <w:rPr>
          <w:rFonts w:hint="eastAsia" w:ascii="仿宋_GB2312" w:hAnsi="Times New Roman" w:eastAsia="仿宋_GB2312" w:cs="Times New Roman"/>
          <w:color w:val="auto"/>
          <w:kern w:val="0"/>
          <w:sz w:val="32"/>
          <w:szCs w:val="32"/>
          <w:highlight w:val="none"/>
          <w:u w:val="none"/>
          <w:lang w:eastAsia="zh-CN"/>
        </w:rPr>
        <w:t>购房人</w:t>
      </w:r>
      <w:r>
        <w:rPr>
          <w:rFonts w:ascii="仿宋_GB2312" w:hAnsi="Times New Roman" w:eastAsia="仿宋_GB2312" w:cs="Times New Roman"/>
          <w:color w:val="auto"/>
          <w:kern w:val="0"/>
          <w:sz w:val="32"/>
          <w:szCs w:val="32"/>
          <w:highlight w:val="none"/>
          <w:u w:val="none"/>
        </w:rPr>
        <w:t>和乙方（托管机构）</w:t>
      </w:r>
      <w:r>
        <w:rPr>
          <w:rFonts w:hint="eastAsia" w:ascii="仿宋_GB2312" w:hAnsi="Times New Roman" w:eastAsia="仿宋_GB2312" w:cs="Times New Roman"/>
          <w:color w:val="auto"/>
          <w:kern w:val="0"/>
          <w:sz w:val="32"/>
          <w:szCs w:val="32"/>
          <w:highlight w:val="none"/>
          <w:u w:val="none"/>
          <w:lang w:eastAsia="zh-CN"/>
        </w:rPr>
        <w:t>三方共同</w:t>
      </w:r>
      <w:r>
        <w:rPr>
          <w:rFonts w:ascii="仿宋_GB2312" w:hAnsi="Times New Roman" w:eastAsia="仿宋_GB2312" w:cs="Times New Roman"/>
          <w:color w:val="auto"/>
          <w:kern w:val="0"/>
          <w:sz w:val="32"/>
          <w:szCs w:val="32"/>
          <w:highlight w:val="none"/>
          <w:u w:val="none"/>
        </w:rPr>
        <w:t>签订的，甲方与</w:t>
      </w:r>
      <w:r>
        <w:rPr>
          <w:rFonts w:hint="eastAsia" w:ascii="仿宋_GB2312" w:hAnsi="Times New Roman" w:eastAsia="仿宋_GB2312" w:cs="Times New Roman"/>
          <w:color w:val="auto"/>
          <w:kern w:val="0"/>
          <w:sz w:val="32"/>
          <w:szCs w:val="32"/>
          <w:highlight w:val="none"/>
          <w:u w:val="none"/>
          <w:lang w:eastAsia="zh-CN"/>
        </w:rPr>
        <w:t>购房人</w:t>
      </w:r>
      <w:r>
        <w:rPr>
          <w:rFonts w:ascii="仿宋_GB2312" w:hAnsi="Times New Roman" w:eastAsia="仿宋_GB2312" w:cs="Times New Roman"/>
          <w:color w:val="auto"/>
          <w:kern w:val="0"/>
          <w:sz w:val="32"/>
          <w:szCs w:val="32"/>
          <w:highlight w:val="none"/>
          <w:u w:val="none"/>
        </w:rPr>
        <w:t>签订《商品房买卖合同》的同时，与乙方</w:t>
      </w:r>
      <w:r>
        <w:rPr>
          <w:rFonts w:hint="eastAsia" w:ascii="仿宋_GB2312" w:hAnsi="Times New Roman" w:eastAsia="仿宋_GB2312" w:cs="Times New Roman"/>
          <w:color w:val="auto"/>
          <w:kern w:val="0"/>
          <w:sz w:val="32"/>
          <w:szCs w:val="32"/>
          <w:highlight w:val="none"/>
          <w:u w:val="none"/>
          <w:lang w:eastAsia="zh-CN"/>
        </w:rPr>
        <w:t>及购房人</w:t>
      </w:r>
      <w:r>
        <w:rPr>
          <w:rFonts w:ascii="仿宋_GB2312" w:hAnsi="Times New Roman" w:eastAsia="仿宋_GB2312" w:cs="Times New Roman"/>
          <w:color w:val="auto"/>
          <w:kern w:val="0"/>
          <w:sz w:val="32"/>
          <w:szCs w:val="32"/>
          <w:highlight w:val="none"/>
          <w:u w:val="none"/>
        </w:rPr>
        <w:t>签订《三方协议》。乙方接受</w:t>
      </w:r>
      <w:r>
        <w:rPr>
          <w:rFonts w:hint="eastAsia" w:ascii="仿宋_GB2312" w:hAnsi="Times New Roman" w:eastAsia="仿宋_GB2312" w:cs="Times New Roman"/>
          <w:color w:val="auto"/>
          <w:kern w:val="0"/>
          <w:sz w:val="32"/>
          <w:szCs w:val="32"/>
          <w:highlight w:val="none"/>
          <w:u w:val="none"/>
          <w:lang w:eastAsia="zh-CN"/>
        </w:rPr>
        <w:t>购房人</w:t>
      </w:r>
      <w:r>
        <w:rPr>
          <w:rFonts w:ascii="仿宋_GB2312" w:hAnsi="Times New Roman" w:eastAsia="仿宋_GB2312" w:cs="Times New Roman"/>
          <w:color w:val="auto"/>
          <w:kern w:val="0"/>
          <w:sz w:val="32"/>
          <w:szCs w:val="32"/>
          <w:highlight w:val="none"/>
          <w:u w:val="none"/>
        </w:rPr>
        <w:t>委托，按照上述</w:t>
      </w:r>
      <w:r>
        <w:rPr>
          <w:rFonts w:hint="eastAsia" w:ascii="仿宋_GB2312" w:hAnsi="Times New Roman" w:eastAsia="仿宋_GB2312" w:cs="Times New Roman"/>
          <w:color w:val="auto"/>
          <w:kern w:val="0"/>
          <w:sz w:val="32"/>
          <w:szCs w:val="32"/>
          <w:highlight w:val="none"/>
          <w:u w:val="none"/>
          <w:lang w:eastAsia="zh-CN"/>
        </w:rPr>
        <w:t>内容</w:t>
      </w:r>
      <w:r>
        <w:rPr>
          <w:rFonts w:ascii="仿宋_GB2312" w:hAnsi="Times New Roman" w:eastAsia="仿宋_GB2312" w:cs="Times New Roman"/>
          <w:color w:val="auto"/>
          <w:kern w:val="0"/>
          <w:sz w:val="32"/>
          <w:szCs w:val="32"/>
          <w:highlight w:val="none"/>
          <w:u w:val="none"/>
        </w:rPr>
        <w:t>，进行托管资金</w:t>
      </w:r>
      <w:r>
        <w:rPr>
          <w:rFonts w:hint="eastAsia" w:ascii="仿宋_GB2312" w:hAnsi="Times New Roman" w:eastAsia="仿宋_GB2312" w:cs="Times New Roman"/>
          <w:color w:val="auto"/>
          <w:kern w:val="0"/>
          <w:sz w:val="32"/>
          <w:szCs w:val="32"/>
          <w:highlight w:val="none"/>
          <w:u w:val="none"/>
          <w:lang w:eastAsia="zh-CN"/>
        </w:rPr>
        <w:t>收存及</w:t>
      </w:r>
      <w:r>
        <w:rPr>
          <w:rFonts w:ascii="仿宋_GB2312" w:hAnsi="Times New Roman" w:eastAsia="仿宋_GB2312" w:cs="Times New Roman"/>
          <w:color w:val="auto"/>
          <w:kern w:val="0"/>
          <w:sz w:val="32"/>
          <w:szCs w:val="32"/>
          <w:highlight w:val="none"/>
          <w:u w:val="none"/>
        </w:rPr>
        <w:t>支付等工作。</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甲方应配合乙方</w:t>
      </w:r>
      <w:r>
        <w:rPr>
          <w:rFonts w:hint="eastAsia" w:ascii="仿宋_GB2312" w:hAnsi="Times New Roman" w:eastAsia="仿宋_GB2312" w:cs="Times New Roman"/>
          <w:color w:val="auto"/>
          <w:kern w:val="0"/>
          <w:sz w:val="32"/>
          <w:szCs w:val="32"/>
          <w:highlight w:val="none"/>
          <w:u w:val="none"/>
          <w:lang w:eastAsia="zh-CN"/>
        </w:rPr>
        <w:t>开展</w:t>
      </w:r>
      <w:r>
        <w:rPr>
          <w:rFonts w:ascii="仿宋_GB2312" w:hAnsi="Times New Roman" w:eastAsia="仿宋_GB2312" w:cs="Times New Roman"/>
          <w:color w:val="auto"/>
          <w:kern w:val="0"/>
          <w:sz w:val="32"/>
          <w:szCs w:val="32"/>
          <w:highlight w:val="none"/>
          <w:u w:val="none"/>
        </w:rPr>
        <w:t>《三方协议》签订工作</w:t>
      </w:r>
      <w:r>
        <w:rPr>
          <w:rFonts w:hint="eastAsia" w:ascii="仿宋_GB2312" w:hAnsi="Times New Roman" w:eastAsia="仿宋_GB2312" w:cs="Times New Roman"/>
          <w:color w:val="auto"/>
          <w:kern w:val="0"/>
          <w:sz w:val="32"/>
          <w:szCs w:val="32"/>
          <w:highlight w:val="none"/>
          <w:u w:val="none"/>
          <w:lang w:eastAsia="zh-CN"/>
        </w:rPr>
        <w:t>，</w:t>
      </w:r>
      <w:r>
        <w:rPr>
          <w:rFonts w:hint="eastAsia" w:ascii="仿宋_GB2312" w:eastAsia="仿宋_GB2312" w:cs="Times New Roman"/>
          <w:color w:val="auto"/>
          <w:kern w:val="0"/>
          <w:sz w:val="32"/>
          <w:szCs w:val="32"/>
          <w:highlight w:val="none"/>
          <w:u w:val="none"/>
          <w:lang w:eastAsia="zh-CN"/>
        </w:rPr>
        <w:t>具体内容</w:t>
      </w:r>
      <w:r>
        <w:rPr>
          <w:rFonts w:hint="eastAsia" w:ascii="仿宋_GB2312" w:hAnsi="Times New Roman" w:eastAsia="仿宋_GB2312" w:cs="Times New Roman"/>
          <w:color w:val="auto"/>
          <w:kern w:val="0"/>
          <w:sz w:val="32"/>
          <w:szCs w:val="32"/>
          <w:highlight w:val="none"/>
          <w:u w:val="none"/>
          <w:lang w:eastAsia="zh-CN"/>
        </w:rPr>
        <w:t>如下</w:t>
      </w:r>
      <w:r>
        <w:rPr>
          <w:rFonts w:ascii="仿宋_GB2312" w:hAnsi="Times New Roman" w:eastAsia="仿宋_GB2312" w:cs="Times New Roman"/>
          <w:color w:val="auto"/>
          <w:kern w:val="0"/>
          <w:sz w:val="32"/>
          <w:szCs w:val="32"/>
          <w:highlight w:val="none"/>
          <w:u w:val="none"/>
        </w:rPr>
        <w:t>：</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（一）甲方应指定本公司或委托销售代理公司的销售案场专人负责《三方协议》的签订；</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（二）甲方应在托管项目销售案场的醒目位置固定设置预售资金托管公示牌，并配合乙方做好宣传</w:t>
      </w:r>
      <w:r>
        <w:rPr>
          <w:rFonts w:hint="eastAsia" w:ascii="仿宋_GB2312" w:hAnsi="Times New Roman" w:eastAsia="仿宋_GB2312" w:cs="Times New Roman"/>
          <w:color w:val="auto"/>
          <w:kern w:val="0"/>
          <w:sz w:val="32"/>
          <w:szCs w:val="32"/>
          <w:highlight w:val="none"/>
          <w:u w:val="none"/>
          <w:lang w:eastAsia="zh-CN"/>
        </w:rPr>
        <w:t>及</w:t>
      </w:r>
      <w:r>
        <w:rPr>
          <w:rFonts w:ascii="仿宋_GB2312" w:hAnsi="Times New Roman" w:eastAsia="仿宋_GB2312" w:cs="Times New Roman"/>
          <w:color w:val="auto"/>
          <w:kern w:val="0"/>
          <w:sz w:val="32"/>
          <w:szCs w:val="32"/>
          <w:highlight w:val="none"/>
          <w:u w:val="none"/>
        </w:rPr>
        <w:t>咨询工作。</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（三）甲方负责《三方协议》的打印、签订等工作。</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黑体" w:cs="Times New Roman"/>
          <w:color w:val="auto"/>
          <w:kern w:val="0"/>
          <w:sz w:val="32"/>
          <w:szCs w:val="32"/>
          <w:highlight w:val="none"/>
          <w:u w:val="none"/>
        </w:rPr>
      </w:pPr>
      <w:r>
        <w:rPr>
          <w:rFonts w:hint="eastAsia" w:ascii="黑体" w:hAnsi="黑体" w:eastAsia="黑体" w:cs="Times New Roman"/>
          <w:color w:val="auto"/>
          <w:kern w:val="0"/>
          <w:sz w:val="32"/>
          <w:szCs w:val="32"/>
          <w:highlight w:val="none"/>
          <w:u w:val="none"/>
          <w:lang w:eastAsia="zh-CN"/>
        </w:rPr>
        <w:t>六</w:t>
      </w:r>
      <w:r>
        <w:rPr>
          <w:rFonts w:ascii="黑体" w:hAnsi="黑体" w:eastAsia="黑体" w:cs="Times New Roman"/>
          <w:color w:val="auto"/>
          <w:kern w:val="0"/>
          <w:sz w:val="32"/>
          <w:szCs w:val="32"/>
          <w:highlight w:val="none"/>
          <w:u w:val="none"/>
        </w:rPr>
        <w:t>、托管终止</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hint="eastAsia" w:ascii="Times New Roman" w:hAnsi="Times New Roman" w:eastAsia="仿宋_GB2312" w:cs="Times New Roman"/>
          <w:color w:val="auto"/>
          <w:kern w:val="0"/>
          <w:sz w:val="32"/>
          <w:szCs w:val="32"/>
          <w:highlight w:val="none"/>
          <w:u w:val="none"/>
          <w:lang w:eastAsia="zh-CN"/>
        </w:rPr>
      </w:pPr>
      <w:r>
        <w:rPr>
          <w:rFonts w:ascii="仿宋_GB2312" w:hAnsi="Times New Roman" w:eastAsia="仿宋_GB2312" w:cs="Times New Roman"/>
          <w:color w:val="auto"/>
          <w:kern w:val="0"/>
          <w:sz w:val="32"/>
          <w:szCs w:val="32"/>
          <w:highlight w:val="none"/>
          <w:u w:val="none"/>
        </w:rPr>
        <w:t>托管项目工程竣工验收备案完成并</w:t>
      </w:r>
      <w:r>
        <w:rPr>
          <w:rFonts w:hint="eastAsia" w:ascii="仿宋_GB2312" w:hAnsi="Times New Roman" w:eastAsia="仿宋_GB2312" w:cs="Times New Roman"/>
          <w:color w:val="auto"/>
          <w:kern w:val="0"/>
          <w:sz w:val="32"/>
          <w:szCs w:val="32"/>
          <w:highlight w:val="none"/>
          <w:u w:val="none"/>
          <w:lang w:eastAsia="zh-CN"/>
        </w:rPr>
        <w:t>进行</w:t>
      </w:r>
      <w:r>
        <w:rPr>
          <w:rFonts w:hint="eastAsia" w:ascii="仿宋_GB2312" w:hAnsi="仿宋_GB2312" w:eastAsia="仿宋_GB2312" w:cs="仿宋_GB2312"/>
          <w:color w:val="auto"/>
          <w:kern w:val="2"/>
          <w:sz w:val="32"/>
          <w:szCs w:val="32"/>
          <w:highlight w:val="none"/>
          <w:u w:val="none"/>
          <w:lang w:eastAsia="zh-CN"/>
        </w:rPr>
        <w:t>不动产首次登记</w:t>
      </w:r>
      <w:r>
        <w:rPr>
          <w:rFonts w:ascii="仿宋_GB2312" w:hAnsi="Times New Roman" w:eastAsia="仿宋_GB2312" w:cs="Times New Roman"/>
          <w:color w:val="auto"/>
          <w:kern w:val="0"/>
          <w:sz w:val="32"/>
          <w:szCs w:val="32"/>
          <w:highlight w:val="none"/>
          <w:u w:val="none"/>
        </w:rPr>
        <w:t>后，</w:t>
      </w:r>
      <w:r>
        <w:rPr>
          <w:rFonts w:hint="eastAsia" w:ascii="仿宋_GB2312" w:hAnsi="Times New Roman" w:eastAsia="仿宋_GB2312" w:cs="Times New Roman"/>
          <w:color w:val="auto"/>
          <w:kern w:val="0"/>
          <w:sz w:val="32"/>
          <w:szCs w:val="32"/>
          <w:highlight w:val="none"/>
          <w:u w:val="none"/>
          <w:lang w:eastAsia="zh-CN"/>
        </w:rPr>
        <w:t>甲方可向乙方申请终止资金托管。</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若该楼幢交付</w:t>
      </w:r>
      <w:r>
        <w:rPr>
          <w:rFonts w:hint="eastAsia" w:ascii="仿宋_GB2312" w:hAnsi="Times New Roman" w:eastAsia="仿宋_GB2312" w:cs="Times New Roman"/>
          <w:color w:val="auto"/>
          <w:kern w:val="0"/>
          <w:sz w:val="32"/>
          <w:szCs w:val="32"/>
          <w:highlight w:val="none"/>
          <w:u w:val="none"/>
          <w:lang w:eastAsia="zh-CN"/>
        </w:rPr>
        <w:t>或</w:t>
      </w:r>
      <w:r>
        <w:rPr>
          <w:rFonts w:ascii="仿宋_GB2312" w:hAnsi="Times New Roman" w:eastAsia="仿宋_GB2312" w:cs="Times New Roman"/>
          <w:color w:val="auto"/>
          <w:kern w:val="0"/>
          <w:sz w:val="32"/>
          <w:szCs w:val="32"/>
          <w:highlight w:val="none"/>
          <w:u w:val="none"/>
        </w:rPr>
        <w:t>预售资金托管已确认终止后，由于贷款机构原因，该楼幢的商品房贷款继续进入托管账户的，乙方按甲方申请将托管账户接收的贷款资金支付给甲方。</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黑体" w:cs="Times New Roman"/>
          <w:color w:val="auto"/>
          <w:kern w:val="0"/>
          <w:sz w:val="32"/>
          <w:szCs w:val="32"/>
          <w:highlight w:val="none"/>
          <w:u w:val="none"/>
        </w:rPr>
      </w:pPr>
      <w:r>
        <w:rPr>
          <w:rFonts w:hint="eastAsia" w:ascii="黑体" w:hAnsi="黑体" w:eastAsia="黑体" w:cs="Times New Roman"/>
          <w:color w:val="auto"/>
          <w:kern w:val="0"/>
          <w:sz w:val="32"/>
          <w:szCs w:val="32"/>
          <w:highlight w:val="none"/>
          <w:u w:val="none"/>
          <w:lang w:eastAsia="zh-CN"/>
        </w:rPr>
        <w:t>七</w:t>
      </w:r>
      <w:r>
        <w:rPr>
          <w:rFonts w:ascii="黑体" w:hAnsi="黑体" w:eastAsia="黑体" w:cs="Times New Roman"/>
          <w:color w:val="auto"/>
          <w:kern w:val="0"/>
          <w:sz w:val="32"/>
          <w:szCs w:val="32"/>
          <w:highlight w:val="none"/>
          <w:u w:val="none"/>
        </w:rPr>
        <w:t>、项目进行预售资金</w:t>
      </w:r>
      <w:r>
        <w:rPr>
          <w:rFonts w:hint="eastAsia" w:ascii="黑体" w:hAnsi="黑体" w:eastAsia="黑体" w:cs="Times New Roman"/>
          <w:color w:val="auto"/>
          <w:kern w:val="0"/>
          <w:sz w:val="32"/>
          <w:szCs w:val="32"/>
          <w:highlight w:val="none"/>
          <w:u w:val="none"/>
          <w:lang w:eastAsia="zh-CN"/>
        </w:rPr>
        <w:t>托管</w:t>
      </w:r>
      <w:r>
        <w:rPr>
          <w:rFonts w:ascii="黑体" w:hAnsi="黑体" w:eastAsia="黑体" w:cs="Times New Roman"/>
          <w:color w:val="auto"/>
          <w:kern w:val="0"/>
          <w:sz w:val="32"/>
          <w:szCs w:val="32"/>
          <w:highlight w:val="none"/>
          <w:u w:val="none"/>
        </w:rPr>
        <w:t>后，甲方不得向不动产登记机构申请办理土地抵押及在建工程抵押</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黑体" w:cs="Times New Roman"/>
          <w:color w:val="auto"/>
          <w:kern w:val="0"/>
          <w:sz w:val="32"/>
          <w:szCs w:val="32"/>
          <w:highlight w:val="none"/>
          <w:u w:val="none"/>
        </w:rPr>
      </w:pPr>
      <w:r>
        <w:rPr>
          <w:rFonts w:hint="eastAsia" w:ascii="黑体" w:hAnsi="黑体" w:eastAsia="黑体" w:cs="Times New Roman"/>
          <w:color w:val="auto"/>
          <w:kern w:val="0"/>
          <w:sz w:val="32"/>
          <w:szCs w:val="32"/>
          <w:highlight w:val="none"/>
          <w:u w:val="none"/>
          <w:lang w:eastAsia="zh-CN"/>
        </w:rPr>
        <w:t>八</w:t>
      </w:r>
      <w:r>
        <w:rPr>
          <w:rFonts w:ascii="黑体" w:hAnsi="黑体" w:eastAsia="黑体" w:cs="Times New Roman"/>
          <w:color w:val="auto"/>
          <w:kern w:val="0"/>
          <w:sz w:val="32"/>
          <w:szCs w:val="32"/>
          <w:highlight w:val="none"/>
          <w:u w:val="none"/>
        </w:rPr>
        <w:t>、违约责任</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甲方保证在房地产开发过程中商品房预售资金专款专用，若因甲方对外负债，导致商品房预售资金监管账户被司法机关冻结或强制扣划，甲方应承担由此造成的后果，乙方对此不承担任何责任。</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甲方若未按协议约定履行义务，乙方可暂停托管账户的资金拨付，</w:t>
      </w:r>
      <w:r>
        <w:rPr>
          <w:rFonts w:hint="eastAsia" w:ascii="仿宋_GB2312" w:hAnsi="Times New Roman" w:eastAsia="仿宋_GB2312" w:cs="Times New Roman"/>
          <w:color w:val="auto"/>
          <w:kern w:val="0"/>
          <w:sz w:val="32"/>
          <w:szCs w:val="32"/>
          <w:highlight w:val="none"/>
          <w:u w:val="none"/>
          <w:lang w:eastAsia="zh-CN"/>
        </w:rPr>
        <w:t>责令</w:t>
      </w:r>
      <w:r>
        <w:rPr>
          <w:rFonts w:ascii="仿宋_GB2312" w:hAnsi="Times New Roman" w:eastAsia="仿宋_GB2312" w:cs="Times New Roman"/>
          <w:color w:val="auto"/>
          <w:kern w:val="0"/>
          <w:sz w:val="32"/>
          <w:szCs w:val="32"/>
          <w:highlight w:val="none"/>
          <w:u w:val="none"/>
        </w:rPr>
        <w:t>甲方</w:t>
      </w:r>
      <w:r>
        <w:rPr>
          <w:rFonts w:hint="eastAsia" w:ascii="仿宋_GB2312" w:hAnsi="Times New Roman" w:eastAsia="仿宋_GB2312" w:cs="Times New Roman"/>
          <w:color w:val="auto"/>
          <w:kern w:val="0"/>
          <w:sz w:val="32"/>
          <w:szCs w:val="32"/>
          <w:highlight w:val="none"/>
          <w:u w:val="none"/>
          <w:lang w:eastAsia="zh-CN"/>
        </w:rPr>
        <w:t>限期</w:t>
      </w:r>
      <w:r>
        <w:rPr>
          <w:rFonts w:ascii="仿宋_GB2312" w:hAnsi="Times New Roman" w:eastAsia="仿宋_GB2312" w:cs="Times New Roman"/>
          <w:color w:val="auto"/>
          <w:kern w:val="0"/>
          <w:sz w:val="32"/>
          <w:szCs w:val="32"/>
          <w:highlight w:val="none"/>
          <w:u w:val="none"/>
        </w:rPr>
        <w:t>整改</w:t>
      </w:r>
      <w:r>
        <w:rPr>
          <w:rFonts w:hint="eastAsia" w:ascii="仿宋_GB2312" w:hAnsi="Times New Roman" w:eastAsia="仿宋_GB2312" w:cs="Times New Roman"/>
          <w:color w:val="auto"/>
          <w:kern w:val="0"/>
          <w:sz w:val="32"/>
          <w:szCs w:val="32"/>
          <w:highlight w:val="none"/>
          <w:u w:val="none"/>
          <w:lang w:eastAsia="zh-CN"/>
        </w:rPr>
        <w:t>。</w:t>
      </w:r>
      <w:r>
        <w:rPr>
          <w:rFonts w:ascii="仿宋_GB2312" w:hAnsi="Times New Roman" w:eastAsia="仿宋_GB2312" w:cs="Times New Roman"/>
          <w:color w:val="auto"/>
          <w:kern w:val="0"/>
          <w:sz w:val="32"/>
          <w:szCs w:val="32"/>
          <w:highlight w:val="none"/>
          <w:u w:val="none"/>
        </w:rPr>
        <w:t>同时将甲方的违约行为函告有关行政主管部门。乙方若未按照本协议约定履行义务，造成相关方利益损失的，应赔偿</w:t>
      </w:r>
      <w:r>
        <w:rPr>
          <w:rFonts w:hint="eastAsia" w:ascii="仿宋_GB2312" w:hAnsi="Times New Roman" w:eastAsia="仿宋_GB2312" w:cs="Times New Roman"/>
          <w:color w:val="auto"/>
          <w:kern w:val="0"/>
          <w:sz w:val="32"/>
          <w:szCs w:val="32"/>
          <w:highlight w:val="none"/>
          <w:u w:val="none"/>
          <w:lang w:eastAsia="zh-CN"/>
        </w:rPr>
        <w:t>相应</w:t>
      </w:r>
      <w:r>
        <w:rPr>
          <w:rFonts w:ascii="仿宋_GB2312" w:hAnsi="Times New Roman" w:eastAsia="仿宋_GB2312" w:cs="Times New Roman"/>
          <w:color w:val="auto"/>
          <w:kern w:val="0"/>
          <w:sz w:val="32"/>
          <w:szCs w:val="32"/>
          <w:highlight w:val="none"/>
          <w:u w:val="none"/>
        </w:rPr>
        <w:t>损失。</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黑体" w:cs="Times New Roman"/>
          <w:color w:val="auto"/>
          <w:kern w:val="0"/>
          <w:sz w:val="32"/>
          <w:szCs w:val="32"/>
          <w:highlight w:val="none"/>
          <w:u w:val="none"/>
        </w:rPr>
      </w:pPr>
      <w:r>
        <w:rPr>
          <w:rFonts w:hint="eastAsia" w:ascii="黑体" w:hAnsi="黑体" w:eastAsia="黑体" w:cs="Times New Roman"/>
          <w:color w:val="auto"/>
          <w:kern w:val="0"/>
          <w:sz w:val="32"/>
          <w:szCs w:val="32"/>
          <w:highlight w:val="none"/>
          <w:u w:val="none"/>
          <w:lang w:eastAsia="zh-CN"/>
        </w:rPr>
        <w:t>九</w:t>
      </w:r>
      <w:r>
        <w:rPr>
          <w:rFonts w:ascii="黑体" w:hAnsi="黑体" w:eastAsia="黑体" w:cs="Times New Roman"/>
          <w:color w:val="auto"/>
          <w:kern w:val="0"/>
          <w:sz w:val="32"/>
          <w:szCs w:val="32"/>
          <w:highlight w:val="none"/>
          <w:u w:val="none"/>
        </w:rPr>
        <w:t>、争议解决方式</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本协议在履行过程中发生争议的，由双方当事人协商解决</w:t>
      </w:r>
      <w:r>
        <w:rPr>
          <w:rFonts w:hint="eastAsia" w:ascii="仿宋_GB2312" w:hAnsi="Times New Roman" w:eastAsia="仿宋_GB2312" w:cs="Times New Roman"/>
          <w:color w:val="auto"/>
          <w:kern w:val="0"/>
          <w:sz w:val="32"/>
          <w:szCs w:val="32"/>
          <w:highlight w:val="none"/>
          <w:u w:val="none"/>
          <w:lang w:eastAsia="zh-CN"/>
        </w:rPr>
        <w:t>，若</w:t>
      </w:r>
      <w:r>
        <w:rPr>
          <w:rFonts w:ascii="仿宋_GB2312" w:hAnsi="Times New Roman" w:eastAsia="仿宋_GB2312" w:cs="Times New Roman"/>
          <w:color w:val="auto"/>
          <w:kern w:val="0"/>
          <w:sz w:val="32"/>
          <w:szCs w:val="32"/>
          <w:highlight w:val="none"/>
          <w:u w:val="none"/>
        </w:rPr>
        <w:t>协商</w:t>
      </w:r>
      <w:r>
        <w:rPr>
          <w:rFonts w:hint="eastAsia" w:ascii="仿宋_GB2312" w:hAnsi="Times New Roman" w:eastAsia="仿宋_GB2312" w:cs="Times New Roman"/>
          <w:color w:val="auto"/>
          <w:kern w:val="0"/>
          <w:sz w:val="32"/>
          <w:szCs w:val="32"/>
          <w:highlight w:val="none"/>
          <w:u w:val="none"/>
          <w:lang w:eastAsia="zh-CN"/>
        </w:rPr>
        <w:t>未果</w:t>
      </w:r>
      <w:r>
        <w:rPr>
          <w:rFonts w:ascii="仿宋_GB2312" w:hAnsi="Times New Roman" w:eastAsia="仿宋_GB2312" w:cs="Times New Roman"/>
          <w:color w:val="auto"/>
          <w:kern w:val="0"/>
          <w:sz w:val="32"/>
          <w:szCs w:val="32"/>
          <w:highlight w:val="none"/>
          <w:u w:val="none"/>
        </w:rPr>
        <w:t>，可以</w:t>
      </w:r>
      <w:r>
        <w:rPr>
          <w:rFonts w:hint="eastAsia" w:ascii="仿宋_GB2312" w:hAnsi="Times New Roman" w:eastAsia="仿宋_GB2312" w:cs="Times New Roman"/>
          <w:color w:val="auto"/>
          <w:kern w:val="0"/>
          <w:sz w:val="32"/>
          <w:szCs w:val="32"/>
          <w:highlight w:val="none"/>
          <w:u w:val="none"/>
          <w:lang w:eastAsia="zh-CN"/>
        </w:rPr>
        <w:t>采取</w:t>
      </w:r>
      <w:r>
        <w:rPr>
          <w:rFonts w:ascii="仿宋_GB2312" w:hAnsi="Times New Roman" w:eastAsia="仿宋_GB2312" w:cs="Times New Roman"/>
          <w:color w:val="auto"/>
          <w:kern w:val="0"/>
          <w:sz w:val="32"/>
          <w:szCs w:val="32"/>
          <w:highlight w:val="none"/>
          <w:u w:val="none"/>
        </w:rPr>
        <w:t>下列</w:t>
      </w:r>
      <w:r>
        <w:rPr>
          <w:rFonts w:hint="eastAsia" w:ascii="仿宋_GB2312" w:hAnsi="Times New Roman" w:eastAsia="仿宋_GB2312" w:cs="Times New Roman"/>
          <w:color w:val="auto"/>
          <w:kern w:val="0"/>
          <w:sz w:val="32"/>
          <w:szCs w:val="32"/>
          <w:highlight w:val="none"/>
          <w:u w:val="none"/>
          <w:lang w:eastAsia="zh-CN"/>
        </w:rPr>
        <w:t>途径解决</w:t>
      </w:r>
      <w:r>
        <w:rPr>
          <w:rFonts w:ascii="仿宋_GB2312" w:hAnsi="Times New Roman" w:eastAsia="仿宋_GB2312" w:cs="Times New Roman"/>
          <w:color w:val="auto"/>
          <w:kern w:val="0"/>
          <w:sz w:val="32"/>
          <w:szCs w:val="32"/>
          <w:highlight w:val="none"/>
          <w:u w:val="none"/>
        </w:rPr>
        <w:t>：</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w:t>
      </w:r>
      <w:r>
        <w:rPr>
          <w:rFonts w:ascii="Times New Roman" w:hAnsi="Times New Roman" w:eastAsia="仿宋_GB2312" w:cs="Times New Roman"/>
          <w:color w:val="auto"/>
          <w:kern w:val="0"/>
          <w:sz w:val="32"/>
          <w:szCs w:val="32"/>
          <w:highlight w:val="none"/>
          <w:u w:val="none"/>
        </w:rPr>
        <w:t>1</w:t>
      </w:r>
      <w:r>
        <w:rPr>
          <w:rFonts w:ascii="仿宋_GB2312" w:hAnsi="Times New Roman" w:eastAsia="仿宋_GB2312" w:cs="Times New Roman"/>
          <w:color w:val="auto"/>
          <w:kern w:val="0"/>
          <w:sz w:val="32"/>
          <w:szCs w:val="32"/>
          <w:highlight w:val="none"/>
          <w:u w:val="none"/>
        </w:rPr>
        <w:t>）向乌海市仲裁委员会申请仲裁。</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w:t>
      </w:r>
      <w:r>
        <w:rPr>
          <w:rFonts w:ascii="Times New Roman" w:hAnsi="Times New Roman" w:eastAsia="仿宋_GB2312" w:cs="Times New Roman"/>
          <w:color w:val="auto"/>
          <w:kern w:val="0"/>
          <w:sz w:val="32"/>
          <w:szCs w:val="32"/>
          <w:highlight w:val="none"/>
          <w:u w:val="none"/>
        </w:rPr>
        <w:t>2</w:t>
      </w:r>
      <w:r>
        <w:rPr>
          <w:rFonts w:ascii="仿宋_GB2312" w:hAnsi="Times New Roman" w:eastAsia="仿宋_GB2312" w:cs="Times New Roman"/>
          <w:color w:val="auto"/>
          <w:kern w:val="0"/>
          <w:sz w:val="32"/>
          <w:szCs w:val="32"/>
          <w:highlight w:val="none"/>
          <w:u w:val="none"/>
        </w:rPr>
        <w:t>）向乙方所在地人民法院提起诉讼。</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黑体" w:cs="Times New Roman"/>
          <w:color w:val="auto"/>
          <w:kern w:val="0"/>
          <w:sz w:val="32"/>
          <w:szCs w:val="32"/>
          <w:highlight w:val="none"/>
          <w:u w:val="none"/>
        </w:rPr>
      </w:pPr>
      <w:r>
        <w:rPr>
          <w:rFonts w:ascii="黑体" w:hAnsi="黑体" w:eastAsia="黑体" w:cs="Times New Roman"/>
          <w:color w:val="auto"/>
          <w:kern w:val="0"/>
          <w:sz w:val="32"/>
          <w:szCs w:val="32"/>
          <w:highlight w:val="none"/>
          <w:u w:val="none"/>
        </w:rPr>
        <w:t>十、本协议未尽事宜，可签署补充协议，补充协议与本协议具有同等法律效力</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黑体" w:cs="Times New Roman"/>
          <w:color w:val="auto"/>
          <w:kern w:val="0"/>
          <w:sz w:val="32"/>
          <w:szCs w:val="32"/>
          <w:highlight w:val="none"/>
          <w:u w:val="none"/>
        </w:rPr>
      </w:pPr>
      <w:r>
        <w:rPr>
          <w:rFonts w:ascii="黑体" w:hAnsi="黑体" w:eastAsia="黑体" w:cs="Times New Roman"/>
          <w:color w:val="auto"/>
          <w:kern w:val="0"/>
          <w:sz w:val="32"/>
          <w:szCs w:val="32"/>
          <w:highlight w:val="none"/>
          <w:u w:val="none"/>
        </w:rPr>
        <w:t>十</w:t>
      </w:r>
      <w:r>
        <w:rPr>
          <w:rFonts w:hint="eastAsia" w:ascii="黑体" w:hAnsi="黑体" w:eastAsia="黑体" w:cs="Times New Roman"/>
          <w:color w:val="auto"/>
          <w:kern w:val="0"/>
          <w:sz w:val="32"/>
          <w:szCs w:val="32"/>
          <w:highlight w:val="none"/>
          <w:u w:val="none"/>
          <w:lang w:eastAsia="zh-CN"/>
        </w:rPr>
        <w:t>一</w:t>
      </w:r>
      <w:r>
        <w:rPr>
          <w:rFonts w:ascii="黑体" w:hAnsi="黑体" w:eastAsia="黑体" w:cs="Times New Roman"/>
          <w:color w:val="auto"/>
          <w:kern w:val="0"/>
          <w:sz w:val="32"/>
          <w:szCs w:val="32"/>
          <w:highlight w:val="none"/>
          <w:u w:val="none"/>
        </w:rPr>
        <w:t>、本协议一式五份，自双方签字盖章之日起生效，甲方留存贰份、乙方留存贰份，商品房预售管理部门留存一份</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autoSpaceDE w:val="0"/>
        <w:autoSpaceDN w:val="0"/>
        <w:bidi w:val="0"/>
        <w:adjustRightInd/>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甲方（盖章）：</w:t>
      </w:r>
      <w:r>
        <w:rPr>
          <w:rFonts w:ascii="Times New Roman" w:hAnsi="Times New Roman" w:eastAsia="仿宋_GB2312" w:cs="Times New Roman"/>
          <w:color w:val="auto"/>
          <w:kern w:val="0"/>
          <w:sz w:val="32"/>
          <w:szCs w:val="32"/>
          <w:highlight w:val="none"/>
          <w:u w:val="none"/>
        </w:rPr>
        <w:t xml:space="preserve">               </w:t>
      </w:r>
      <w:r>
        <w:rPr>
          <w:rFonts w:hint="eastAsia" w:ascii="Times New Roman" w:hAnsi="Times New Roman" w:eastAsia="仿宋_GB2312" w:cs="Times New Roman"/>
          <w:color w:val="auto"/>
          <w:kern w:val="0"/>
          <w:sz w:val="32"/>
          <w:szCs w:val="32"/>
          <w:highlight w:val="none"/>
          <w:u w:val="none"/>
          <w:lang w:val="en-US" w:eastAsia="zh-CN"/>
        </w:rPr>
        <w:t xml:space="preserve"> </w:t>
      </w:r>
      <w:r>
        <w:rPr>
          <w:rFonts w:ascii="仿宋_GB2312" w:hAnsi="Times New Roman" w:eastAsia="仿宋_GB2312" w:cs="Times New Roman"/>
          <w:color w:val="auto"/>
          <w:kern w:val="0"/>
          <w:sz w:val="32"/>
          <w:szCs w:val="32"/>
          <w:highlight w:val="none"/>
          <w:u w:val="none"/>
        </w:rPr>
        <w:t>乙方（盖章）：</w:t>
      </w:r>
      <w:r>
        <w:rPr>
          <w:rFonts w:ascii="Times New Roman" w:hAnsi="Times New Roman" w:eastAsia="仿宋_GB2312" w:cs="Times New Roman"/>
          <w:color w:val="auto"/>
          <w:kern w:val="0"/>
          <w:sz w:val="32"/>
          <w:szCs w:val="32"/>
          <w:highlight w:val="none"/>
          <w:u w:val="none"/>
        </w:rPr>
        <w:t xml:space="preserve">       </w:t>
      </w:r>
    </w:p>
    <w:p>
      <w:pPr>
        <w:keepNext w:val="0"/>
        <w:keepLines w:val="0"/>
        <w:pageBreakBefore w:val="0"/>
        <w:widowControl w:val="0"/>
        <w:kinsoku/>
        <w:wordWrap/>
        <w:overflowPunct/>
        <w:topLinePunct w:val="0"/>
        <w:bidi w:val="0"/>
        <w:adjustRightInd/>
        <w:snapToGrid/>
        <w:spacing w:line="640" w:lineRule="exact"/>
        <w:ind w:left="0" w:leftChars="0" w:right="0"/>
        <w:textAlignment w:val="auto"/>
        <w:rPr>
          <w:rFonts w:hint="eastAsia" w:ascii="仿宋_GB2312"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法定代表人（签章）：</w:t>
      </w:r>
      <w:r>
        <w:rPr>
          <w:rFonts w:ascii="Times New Roman" w:hAnsi="Times New Roman" w:eastAsia="仿宋_GB2312" w:cs="Times New Roman"/>
          <w:color w:val="auto"/>
          <w:kern w:val="0"/>
          <w:sz w:val="32"/>
          <w:szCs w:val="32"/>
          <w:highlight w:val="none"/>
          <w:u w:val="none"/>
        </w:rPr>
        <w:t xml:space="preserve">         </w:t>
      </w:r>
      <w:r>
        <w:rPr>
          <w:rFonts w:hint="eastAsia" w:ascii="Times New Roman" w:hAnsi="Times New Roman" w:eastAsia="仿宋_GB2312" w:cs="Times New Roman"/>
          <w:color w:val="auto"/>
          <w:kern w:val="0"/>
          <w:sz w:val="32"/>
          <w:szCs w:val="32"/>
          <w:highlight w:val="none"/>
          <w:u w:val="none"/>
          <w:lang w:val="en-US" w:eastAsia="zh-CN"/>
        </w:rPr>
        <w:t xml:space="preserve"> </w:t>
      </w:r>
      <w:r>
        <w:rPr>
          <w:rFonts w:ascii="仿宋_GB2312" w:hAnsi="Times New Roman" w:eastAsia="仿宋_GB2312" w:cs="Times New Roman"/>
          <w:color w:val="auto"/>
          <w:kern w:val="0"/>
          <w:sz w:val="32"/>
          <w:szCs w:val="32"/>
          <w:highlight w:val="none"/>
          <w:u w:val="none"/>
        </w:rPr>
        <w:t>法定代表人（签章）：</w:t>
      </w:r>
    </w:p>
    <w:p>
      <w:pPr>
        <w:keepNext w:val="0"/>
        <w:keepLines w:val="0"/>
        <w:pageBreakBefore w:val="0"/>
        <w:widowControl w:val="0"/>
        <w:kinsoku/>
        <w:wordWrap/>
        <w:overflowPunct/>
        <w:topLinePunct w:val="0"/>
        <w:bidi w:val="0"/>
        <w:snapToGrid/>
        <w:spacing w:line="640" w:lineRule="exact"/>
        <w:ind w:firstLine="960" w:firstLineChars="300"/>
        <w:textAlignment w:val="auto"/>
        <w:rPr>
          <w:color w:val="auto"/>
          <w:highlight w:val="none"/>
          <w:u w:val="none"/>
        </w:rPr>
      </w:pPr>
      <w:r>
        <w:rPr>
          <w:rFonts w:ascii="仿宋_GB2312" w:hAnsi="Times New Roman" w:eastAsia="仿宋_GB2312" w:cs="Times New Roman"/>
          <w:color w:val="auto"/>
          <w:kern w:val="0"/>
          <w:sz w:val="32"/>
          <w:szCs w:val="32"/>
          <w:highlight w:val="none"/>
          <w:u w:val="none"/>
        </w:rPr>
        <w:t>年</w:t>
      </w:r>
      <w:r>
        <w:rPr>
          <w:rFonts w:ascii="Times New Roman" w:hAnsi="Times New Roman" w:eastAsia="仿宋_GB2312" w:cs="Times New Roman"/>
          <w:color w:val="auto"/>
          <w:kern w:val="0"/>
          <w:sz w:val="32"/>
          <w:szCs w:val="32"/>
          <w:highlight w:val="none"/>
          <w:u w:val="none"/>
        </w:rPr>
        <w:t xml:space="preserve">  </w:t>
      </w:r>
      <w:r>
        <w:rPr>
          <w:rFonts w:ascii="仿宋_GB2312" w:hAnsi="Times New Roman" w:eastAsia="仿宋_GB2312" w:cs="Times New Roman"/>
          <w:color w:val="auto"/>
          <w:kern w:val="0"/>
          <w:sz w:val="32"/>
          <w:szCs w:val="32"/>
          <w:highlight w:val="none"/>
          <w:u w:val="none"/>
        </w:rPr>
        <w:t>月</w:t>
      </w:r>
      <w:r>
        <w:rPr>
          <w:rFonts w:ascii="Times New Roman" w:hAnsi="Times New Roman" w:eastAsia="仿宋_GB2312" w:cs="Times New Roman"/>
          <w:color w:val="auto"/>
          <w:kern w:val="0"/>
          <w:sz w:val="32"/>
          <w:szCs w:val="32"/>
          <w:highlight w:val="none"/>
          <w:u w:val="none"/>
        </w:rPr>
        <w:tab/>
      </w:r>
      <w:r>
        <w:rPr>
          <w:rFonts w:ascii="Times New Roman" w:hAnsi="Times New Roman" w:eastAsia="仿宋_GB2312" w:cs="Times New Roman"/>
          <w:color w:val="auto"/>
          <w:kern w:val="0"/>
          <w:sz w:val="32"/>
          <w:szCs w:val="32"/>
          <w:highlight w:val="none"/>
          <w:u w:val="none"/>
        </w:rPr>
        <w:t xml:space="preserve"> </w:t>
      </w:r>
      <w:r>
        <w:rPr>
          <w:rFonts w:ascii="仿宋_GB2312" w:hAnsi="Times New Roman" w:eastAsia="仿宋_GB2312" w:cs="Times New Roman"/>
          <w:color w:val="auto"/>
          <w:kern w:val="0"/>
          <w:sz w:val="32"/>
          <w:szCs w:val="32"/>
          <w:highlight w:val="none"/>
          <w:u w:val="none"/>
        </w:rPr>
        <w:t>日</w:t>
      </w:r>
      <w:r>
        <w:rPr>
          <w:rFonts w:ascii="Times New Roman" w:hAnsi="Times New Roman" w:eastAsia="仿宋_GB2312" w:cs="Times New Roman"/>
          <w:color w:val="auto"/>
          <w:kern w:val="0"/>
          <w:sz w:val="32"/>
          <w:szCs w:val="32"/>
          <w:highlight w:val="none"/>
          <w:u w:val="none"/>
        </w:rPr>
        <w:t xml:space="preserve">              </w:t>
      </w:r>
      <w:r>
        <w:rPr>
          <w:rFonts w:hint="eastAsia" w:ascii="Times New Roman" w:hAnsi="Times New Roman" w:eastAsia="仿宋_GB2312" w:cs="Times New Roman"/>
          <w:color w:val="auto"/>
          <w:kern w:val="0"/>
          <w:sz w:val="32"/>
          <w:szCs w:val="32"/>
          <w:highlight w:val="none"/>
          <w:u w:val="none"/>
          <w:lang w:val="en-US" w:eastAsia="zh-CN"/>
        </w:rPr>
        <w:t xml:space="preserve">     </w:t>
      </w:r>
      <w:r>
        <w:rPr>
          <w:rFonts w:ascii="仿宋_GB2312" w:hAnsi="Times New Roman" w:eastAsia="仿宋_GB2312" w:cs="Times New Roman"/>
          <w:color w:val="auto"/>
          <w:kern w:val="0"/>
          <w:sz w:val="32"/>
          <w:szCs w:val="32"/>
          <w:highlight w:val="none"/>
          <w:u w:val="none"/>
        </w:rPr>
        <w:t>年</w:t>
      </w:r>
      <w:r>
        <w:rPr>
          <w:rFonts w:ascii="Times New Roman" w:hAnsi="Times New Roman" w:eastAsia="仿宋_GB2312" w:cs="Times New Roman"/>
          <w:color w:val="auto"/>
          <w:kern w:val="0"/>
          <w:sz w:val="32"/>
          <w:szCs w:val="32"/>
          <w:highlight w:val="none"/>
          <w:u w:val="none"/>
        </w:rPr>
        <w:t xml:space="preserve">   </w:t>
      </w:r>
      <w:r>
        <w:rPr>
          <w:rFonts w:ascii="仿宋_GB2312" w:hAnsi="Times New Roman" w:eastAsia="仿宋_GB2312" w:cs="Times New Roman"/>
          <w:color w:val="auto"/>
          <w:kern w:val="0"/>
          <w:sz w:val="32"/>
          <w:szCs w:val="32"/>
          <w:highlight w:val="none"/>
          <w:u w:val="none"/>
        </w:rPr>
        <w:t>月</w:t>
      </w:r>
      <w:r>
        <w:rPr>
          <w:rFonts w:ascii="Times New Roman" w:hAnsi="Times New Roman" w:eastAsia="仿宋_GB2312" w:cs="Times New Roman"/>
          <w:color w:val="auto"/>
          <w:kern w:val="0"/>
          <w:sz w:val="32"/>
          <w:szCs w:val="32"/>
          <w:highlight w:val="none"/>
          <w:u w:val="none"/>
        </w:rPr>
        <w:t xml:space="preserve">   </w:t>
      </w:r>
      <w:r>
        <w:rPr>
          <w:rFonts w:ascii="仿宋_GB2312" w:hAnsi="Times New Roman" w:eastAsia="仿宋_GB2312" w:cs="Times New Roman"/>
          <w:color w:val="auto"/>
          <w:kern w:val="0"/>
          <w:sz w:val="32"/>
          <w:szCs w:val="32"/>
          <w:highlight w:val="none"/>
          <w:u w:val="none"/>
        </w:rPr>
        <w:t>日</w:t>
      </w: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2"/>
        <w:rPr>
          <w:color w:val="auto"/>
          <w:highlight w:val="none"/>
          <w:u w:val="none"/>
        </w:rPr>
      </w:pPr>
    </w:p>
    <w:p>
      <w:pPr>
        <w:pStyle w:val="4"/>
        <w:keepNext w:val="0"/>
        <w:keepLines w:val="0"/>
        <w:pageBreakBefore w:val="0"/>
        <w:widowControl w:val="0"/>
        <w:kinsoku/>
        <w:wordWrap/>
        <w:overflowPunct/>
        <w:topLinePunct w:val="0"/>
        <w:bidi w:val="0"/>
        <w:snapToGrid/>
        <w:spacing w:line="640" w:lineRule="exact"/>
        <w:ind w:left="0" w:leftChars="0" w:right="0"/>
        <w:jc w:val="both"/>
        <w:textAlignment w:val="auto"/>
        <w:rPr>
          <w:rFonts w:hint="eastAsia" w:ascii="黑体" w:hAnsi="黑体" w:eastAsia="黑体" w:cs="黑体"/>
          <w:color w:val="auto"/>
          <w:sz w:val="44"/>
          <w:szCs w:val="44"/>
          <w:highlight w:val="none"/>
          <w:u w:val="none"/>
          <w:lang w:eastAsia="zh-CN"/>
        </w:rPr>
      </w:pPr>
      <w:r>
        <w:rPr>
          <w:rFonts w:hint="eastAsia" w:ascii="黑体" w:hAnsi="黑体" w:eastAsia="黑体" w:cs="黑体"/>
          <w:color w:val="auto"/>
          <w:sz w:val="28"/>
          <w:szCs w:val="28"/>
          <w:highlight w:val="none"/>
          <w:u w:val="none"/>
          <w:lang w:val="en-US" w:eastAsia="zh-CN"/>
        </w:rPr>
        <w:t>附件3：</w:t>
      </w:r>
    </w:p>
    <w:p>
      <w:pPr>
        <w:pStyle w:val="4"/>
        <w:keepNext w:val="0"/>
        <w:keepLines w:val="0"/>
        <w:pageBreakBefore w:val="0"/>
        <w:widowControl w:val="0"/>
        <w:kinsoku/>
        <w:wordWrap/>
        <w:overflowPunct/>
        <w:topLinePunct w:val="0"/>
        <w:bidi w:val="0"/>
        <w:snapToGrid/>
        <w:spacing w:line="640" w:lineRule="exact"/>
        <w:ind w:left="0" w:leftChars="0" w:right="0"/>
        <w:jc w:val="center"/>
        <w:textAlignment w:val="auto"/>
        <w:rPr>
          <w:rFonts w:hint="eastAsia" w:ascii="Times New Roman" w:hAnsi="Times New Roman" w:eastAsia="方正小标宋简体" w:cs="Times New Roman"/>
          <w:color w:val="auto"/>
          <w:sz w:val="44"/>
          <w:szCs w:val="44"/>
          <w:highlight w:val="none"/>
          <w:u w:val="none"/>
          <w:lang w:eastAsia="zh-CN"/>
        </w:rPr>
      </w:pPr>
      <w:r>
        <w:rPr>
          <w:rFonts w:hint="eastAsia" w:ascii="方正小标宋简体" w:hAnsi="Times New Roman" w:eastAsia="方正小标宋简体" w:cs="Times New Roman"/>
          <w:color w:val="auto"/>
          <w:sz w:val="44"/>
          <w:szCs w:val="44"/>
          <w:highlight w:val="none"/>
          <w:u w:val="none"/>
          <w:lang w:eastAsia="zh-CN"/>
        </w:rPr>
        <w:t>乌海市商品房预售资金托管三方协议</w:t>
      </w:r>
    </w:p>
    <w:p>
      <w:pPr>
        <w:pStyle w:val="4"/>
        <w:keepNext w:val="0"/>
        <w:keepLines w:val="0"/>
        <w:pageBreakBefore w:val="0"/>
        <w:widowControl w:val="0"/>
        <w:kinsoku/>
        <w:wordWrap/>
        <w:overflowPunct/>
        <w:topLinePunct w:val="0"/>
        <w:autoSpaceDE/>
        <w:autoSpaceDN/>
        <w:bidi w:val="0"/>
        <w:adjustRightInd/>
        <w:snapToGrid/>
        <w:spacing w:after="313" w:afterLines="100" w:line="640" w:lineRule="exact"/>
        <w:ind w:left="0" w:leftChars="0" w:right="0"/>
        <w:jc w:val="center"/>
        <w:textAlignment w:val="auto"/>
        <w:rPr>
          <w:rFonts w:ascii="Times New Roman" w:hAnsi="Times New Roman" w:eastAsia="宋体" w:cs="Times New Roman"/>
          <w:color w:val="auto"/>
          <w:kern w:val="0"/>
          <w:sz w:val="28"/>
          <w:szCs w:val="28"/>
          <w:highlight w:val="none"/>
          <w:u w:val="none"/>
        </w:rPr>
      </w:pPr>
      <w:r>
        <w:rPr>
          <w:rFonts w:ascii="楷体_GB2312" w:hAnsi="Times New Roman" w:eastAsia="楷体_GB2312" w:cs="Times New Roman"/>
          <w:b/>
          <w:bCs/>
          <w:color w:val="auto"/>
          <w:spacing w:val="-3"/>
          <w:sz w:val="32"/>
          <w:szCs w:val="32"/>
          <w:highlight w:val="none"/>
          <w:u w:val="none"/>
        </w:rPr>
        <w:t>（商</w:t>
      </w:r>
      <w:r>
        <w:rPr>
          <w:rFonts w:ascii="楷体_GB2312" w:hAnsi="Times New Roman" w:eastAsia="楷体_GB2312" w:cs="Times New Roman"/>
          <w:b/>
          <w:bCs/>
          <w:color w:val="auto"/>
          <w:spacing w:val="-5"/>
          <w:sz w:val="32"/>
          <w:szCs w:val="32"/>
          <w:highlight w:val="none"/>
          <w:u w:val="none"/>
        </w:rPr>
        <w:t>品</w:t>
      </w:r>
      <w:r>
        <w:rPr>
          <w:rFonts w:ascii="楷体_GB2312" w:hAnsi="Times New Roman" w:eastAsia="楷体_GB2312" w:cs="Times New Roman"/>
          <w:b/>
          <w:bCs/>
          <w:color w:val="auto"/>
          <w:spacing w:val="-3"/>
          <w:sz w:val="32"/>
          <w:szCs w:val="32"/>
          <w:highlight w:val="none"/>
          <w:u w:val="none"/>
        </w:rPr>
        <w:t>房买卖合同编号</w:t>
      </w:r>
      <w:r>
        <w:rPr>
          <w:rFonts w:ascii="楷体_GB2312" w:hAnsi="Times New Roman" w:eastAsia="楷体_GB2312" w:cs="Times New Roman"/>
          <w:b/>
          <w:bCs/>
          <w:color w:val="auto"/>
          <w:spacing w:val="-6"/>
          <w:sz w:val="32"/>
          <w:szCs w:val="32"/>
          <w:highlight w:val="none"/>
          <w:u w:val="none"/>
        </w:rPr>
        <w:t>：</w:t>
      </w:r>
      <w:r>
        <w:rPr>
          <w:rFonts w:ascii="Times New Roman" w:hAnsi="Times New Roman" w:eastAsia="楷体_GB2312" w:cs="Times New Roman"/>
          <w:b/>
          <w:bCs/>
          <w:color w:val="auto"/>
          <w:spacing w:val="-6"/>
          <w:sz w:val="32"/>
          <w:szCs w:val="32"/>
          <w:highlight w:val="none"/>
          <w:u w:val="none"/>
        </w:rPr>
        <w:t xml:space="preserve">                   </w:t>
      </w:r>
      <w:r>
        <w:rPr>
          <w:rFonts w:ascii="楷体_GB2312" w:hAnsi="Times New Roman" w:eastAsia="楷体_GB2312" w:cs="Times New Roman"/>
          <w:b/>
          <w:bCs/>
          <w:color w:val="auto"/>
          <w:spacing w:val="-18"/>
          <w:sz w:val="32"/>
          <w:szCs w:val="32"/>
          <w:highlight w:val="none"/>
          <w:u w:val="none"/>
        </w:rPr>
        <w:t>）</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hint="eastAsia" w:ascii="仿宋_GB2312" w:hAnsi="Times New Roman" w:eastAsia="仿宋_GB2312" w:cs="Times New Roman"/>
          <w:color w:val="auto"/>
          <w:kern w:val="0"/>
          <w:sz w:val="32"/>
          <w:szCs w:val="32"/>
          <w:highlight w:val="none"/>
          <w:u w:val="none"/>
          <w:lang w:eastAsia="zh-CN"/>
        </w:rPr>
        <w:t>房地产开发企业</w:t>
      </w:r>
      <w:r>
        <w:rPr>
          <w:rFonts w:ascii="仿宋_GB2312" w:hAnsi="Times New Roman" w:eastAsia="仿宋_GB2312" w:cs="Times New Roman"/>
          <w:color w:val="auto"/>
          <w:kern w:val="0"/>
          <w:sz w:val="32"/>
          <w:szCs w:val="32"/>
          <w:highlight w:val="none"/>
          <w:u w:val="none"/>
        </w:rPr>
        <w:t>：</w:t>
      </w: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hint="eastAsia" w:ascii="仿宋_GB2312" w:hAnsi="Times New Roman" w:eastAsia="仿宋_GB2312" w:cs="Times New Roman"/>
          <w:color w:val="auto"/>
          <w:kern w:val="0"/>
          <w:sz w:val="32"/>
          <w:szCs w:val="32"/>
          <w:highlight w:val="none"/>
          <w:u w:val="none"/>
          <w:lang w:eastAsia="zh-CN"/>
        </w:rPr>
        <w:t>购房人</w:t>
      </w:r>
      <w:r>
        <w:rPr>
          <w:rFonts w:ascii="仿宋_GB2312" w:hAnsi="Times New Roman" w:eastAsia="仿宋_GB2312" w:cs="Times New Roman"/>
          <w:color w:val="auto"/>
          <w:kern w:val="0"/>
          <w:sz w:val="32"/>
          <w:szCs w:val="32"/>
          <w:highlight w:val="none"/>
          <w:u w:val="none"/>
        </w:rPr>
        <w:t>：</w:t>
      </w:r>
      <w:r>
        <w:rPr>
          <w:rFonts w:ascii="Times New Roman" w:hAnsi="Times New Roman" w:eastAsia="仿宋_GB2312" w:cs="Times New Roman"/>
          <w:color w:val="auto"/>
          <w:kern w:val="0"/>
          <w:sz w:val="32"/>
          <w:szCs w:val="32"/>
          <w:highlight w:val="none"/>
          <w:u w:val="none"/>
        </w:rPr>
        <w:t xml:space="preserve">                     </w:t>
      </w:r>
      <w:bookmarkStart w:id="10" w:name="_GoBack"/>
      <w:bookmarkEnd w:id="10"/>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托管机构：</w:t>
      </w:r>
      <w:r>
        <w:rPr>
          <w:rFonts w:hint="eastAsia" w:ascii="Times New Roman" w:hAnsi="Times New Roman" w:eastAsia="仿宋_GB2312" w:cs="Times New Roman"/>
          <w:color w:val="auto"/>
          <w:kern w:val="0"/>
          <w:sz w:val="32"/>
          <w:szCs w:val="32"/>
          <w:highlight w:val="none"/>
          <w:u w:val="none"/>
          <w:lang w:eastAsia="zh-CN"/>
        </w:rPr>
        <w:t>乌海市房产居间服务有限责任公司</w:t>
      </w: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开户行名称：</w:t>
      </w: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托管账号：</w:t>
      </w:r>
      <w:r>
        <w:rPr>
          <w:rFonts w:ascii="Times New Roman" w:hAnsi="Times New Roman" w:eastAsia="仿宋_GB2312" w:cs="Times New Roman"/>
          <w:color w:val="auto"/>
          <w:kern w:val="0"/>
          <w:sz w:val="32"/>
          <w:szCs w:val="32"/>
          <w:highlight w:val="none"/>
          <w:u w:val="none"/>
        </w:rPr>
        <w:t xml:space="preserve">                   </w:t>
      </w: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项目坐落（名称）：</w:t>
      </w: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楼幢号：</w:t>
      </w: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户号：</w:t>
      </w:r>
      <w:r>
        <w:rPr>
          <w:rFonts w:ascii="Times New Roman" w:hAnsi="Times New Roman" w:eastAsia="仿宋_GB2312" w:cs="Times New Roman"/>
          <w:color w:val="auto"/>
          <w:kern w:val="0"/>
          <w:sz w:val="32"/>
          <w:szCs w:val="32"/>
          <w:highlight w:val="none"/>
          <w:u w:val="none"/>
        </w:rPr>
        <w:t xml:space="preserve">                       </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仿宋_GB2312" w:hAnsi="Times New Roman" w:eastAsia="仿宋_GB2312" w:cs="Times New Roman"/>
          <w:color w:val="auto"/>
          <w:kern w:val="0"/>
          <w:sz w:val="32"/>
          <w:szCs w:val="32"/>
          <w:highlight w:val="none"/>
          <w:u w:val="none"/>
        </w:rPr>
        <w:t>为降低商品房预售交易风险，维护</w:t>
      </w:r>
      <w:r>
        <w:rPr>
          <w:rFonts w:hint="eastAsia" w:ascii="仿宋_GB2312" w:hAnsi="Times New Roman" w:eastAsia="仿宋_GB2312" w:cs="Times New Roman"/>
          <w:color w:val="auto"/>
          <w:kern w:val="0"/>
          <w:sz w:val="32"/>
          <w:szCs w:val="32"/>
          <w:highlight w:val="none"/>
          <w:u w:val="none"/>
          <w:lang w:eastAsia="zh-CN"/>
        </w:rPr>
        <w:t>购房人</w:t>
      </w:r>
      <w:r>
        <w:rPr>
          <w:rFonts w:ascii="仿宋_GB2312" w:hAnsi="Times New Roman" w:eastAsia="仿宋_GB2312" w:cs="Times New Roman"/>
          <w:color w:val="auto"/>
          <w:kern w:val="0"/>
          <w:sz w:val="32"/>
          <w:szCs w:val="32"/>
          <w:highlight w:val="none"/>
          <w:u w:val="none"/>
        </w:rPr>
        <w:t>合法权益，</w:t>
      </w:r>
      <w:r>
        <w:rPr>
          <w:rFonts w:hint="eastAsia" w:ascii="仿宋_GB2312" w:hAnsi="Times New Roman" w:eastAsia="仿宋_GB2312" w:cs="Times New Roman"/>
          <w:color w:val="auto"/>
          <w:kern w:val="0"/>
          <w:sz w:val="32"/>
          <w:szCs w:val="32"/>
          <w:highlight w:val="none"/>
          <w:u w:val="none"/>
          <w:lang w:eastAsia="zh-CN"/>
        </w:rPr>
        <w:t>防止产生新的问题楼盘，依《乌海市商品房预售资金监管办法》</w:t>
      </w:r>
      <w:r>
        <w:rPr>
          <w:rFonts w:hint="eastAsia" w:ascii="仿宋_GB2312" w:eastAsia="仿宋_GB2312" w:cs="Times New Roman"/>
          <w:color w:val="auto"/>
          <w:kern w:val="0"/>
          <w:sz w:val="32"/>
          <w:szCs w:val="32"/>
          <w:highlight w:val="none"/>
          <w:u w:val="none"/>
          <w:lang w:eastAsia="zh-CN"/>
        </w:rPr>
        <w:t>等有关规定，</w:t>
      </w:r>
      <w:r>
        <w:rPr>
          <w:rFonts w:ascii="仿宋_GB2312" w:hAnsi="Times New Roman" w:eastAsia="仿宋_GB2312" w:cs="Times New Roman"/>
          <w:color w:val="auto"/>
          <w:kern w:val="0"/>
          <w:sz w:val="32"/>
          <w:szCs w:val="32"/>
          <w:highlight w:val="none"/>
          <w:u w:val="none"/>
        </w:rPr>
        <w:t>经三方同意，</w:t>
      </w:r>
      <w:r>
        <w:rPr>
          <w:rFonts w:hint="eastAsia" w:ascii="仿宋_GB2312" w:hAnsi="Times New Roman" w:eastAsia="仿宋_GB2312" w:cs="Times New Roman"/>
          <w:color w:val="auto"/>
          <w:kern w:val="0"/>
          <w:sz w:val="32"/>
          <w:szCs w:val="32"/>
          <w:highlight w:val="none"/>
          <w:u w:val="none"/>
          <w:lang w:eastAsia="zh-CN"/>
        </w:rPr>
        <w:t>签订</w:t>
      </w:r>
      <w:r>
        <w:rPr>
          <w:rFonts w:ascii="仿宋_GB2312" w:hAnsi="Times New Roman" w:eastAsia="仿宋_GB2312" w:cs="Times New Roman"/>
          <w:color w:val="auto"/>
          <w:kern w:val="0"/>
          <w:sz w:val="32"/>
          <w:szCs w:val="32"/>
          <w:highlight w:val="none"/>
          <w:u w:val="none"/>
        </w:rPr>
        <w:t>本协议。</w:t>
      </w:r>
    </w:p>
    <w:p>
      <w:pPr>
        <w:pStyle w:val="2"/>
        <w:keepNext w:val="0"/>
        <w:keepLines w:val="0"/>
        <w:pageBreakBefore w:val="0"/>
        <w:widowControl w:val="0"/>
        <w:kinsoku/>
        <w:wordWrap/>
        <w:overflowPunct/>
        <w:topLinePunct w:val="0"/>
        <w:autoSpaceDE w:val="0"/>
        <w:autoSpaceDN w:val="0"/>
        <w:bidi w:val="0"/>
        <w:adjustRightInd w:val="0"/>
        <w:snapToGrid/>
        <w:spacing w:line="640" w:lineRule="exact"/>
        <w:ind w:firstLine="640" w:firstLineChars="200"/>
        <w:jc w:val="both"/>
        <w:textAlignment w:val="auto"/>
        <w:rPr>
          <w:rFonts w:ascii="Times New Roman" w:hAnsi="Times New Roman" w:eastAsia="仿宋_GB2312" w:cs="Times New Roman"/>
          <w:color w:val="auto"/>
          <w:kern w:val="0"/>
          <w:sz w:val="32"/>
          <w:szCs w:val="32"/>
          <w:highlight w:val="none"/>
          <w:u w:val="none"/>
        </w:rPr>
      </w:pPr>
      <w:r>
        <w:rPr>
          <w:rFonts w:hint="eastAsia" w:ascii="仿宋_GB2312" w:hAnsi="Times New Roman" w:eastAsia="仿宋_GB2312" w:cs="Times New Roman"/>
          <w:color w:val="auto"/>
          <w:kern w:val="0"/>
          <w:sz w:val="32"/>
          <w:szCs w:val="32"/>
          <w:highlight w:val="none"/>
          <w:u w:val="none"/>
          <w:lang w:eastAsia="zh-CN"/>
        </w:rPr>
        <w:t>一</w:t>
      </w:r>
      <w:r>
        <w:rPr>
          <w:rFonts w:ascii="仿宋_GB2312" w:hAnsi="Times New Roman" w:eastAsia="仿宋_GB2312" w:cs="Times New Roman"/>
          <w:color w:val="auto"/>
          <w:kern w:val="0"/>
          <w:sz w:val="32"/>
          <w:szCs w:val="32"/>
          <w:highlight w:val="none"/>
          <w:u w:val="none"/>
        </w:rPr>
        <w:t>、</w:t>
      </w:r>
      <w:r>
        <w:rPr>
          <w:rFonts w:hint="eastAsia" w:ascii="Times New Roman" w:hAnsi="Times New Roman" w:eastAsia="仿宋_GB2312" w:cs="Times New Roman"/>
          <w:color w:val="auto"/>
          <w:kern w:val="0"/>
          <w:sz w:val="32"/>
          <w:szCs w:val="32"/>
          <w:highlight w:val="none"/>
          <w:u w:val="none"/>
          <w:lang w:eastAsia="zh-CN"/>
        </w:rPr>
        <w:t>乌海市房产居间服务有限责任公司</w:t>
      </w:r>
      <w:r>
        <w:rPr>
          <w:rFonts w:ascii="仿宋_GB2312" w:hAnsi="Times New Roman" w:eastAsia="仿宋_GB2312" w:cs="Times New Roman"/>
          <w:color w:val="auto"/>
          <w:kern w:val="0"/>
          <w:sz w:val="32"/>
          <w:szCs w:val="32"/>
          <w:highlight w:val="none"/>
          <w:u w:val="none"/>
        </w:rPr>
        <w:t>作为第三方托管机构</w:t>
      </w:r>
      <w:r>
        <w:rPr>
          <w:rFonts w:hint="eastAsia" w:ascii="仿宋_GB2312" w:hAnsi="Times New Roman" w:eastAsia="仿宋_GB2312" w:cs="Times New Roman"/>
          <w:color w:val="auto"/>
          <w:kern w:val="0"/>
          <w:sz w:val="32"/>
          <w:szCs w:val="32"/>
          <w:highlight w:val="none"/>
          <w:u w:val="none"/>
          <w:lang w:eastAsia="zh-CN"/>
        </w:rPr>
        <w:t>（以下简称托管机构）</w:t>
      </w:r>
      <w:r>
        <w:rPr>
          <w:rFonts w:ascii="仿宋_GB2312" w:hAnsi="Times New Roman" w:eastAsia="仿宋_GB2312" w:cs="Times New Roman"/>
          <w:color w:val="auto"/>
          <w:kern w:val="0"/>
          <w:sz w:val="32"/>
          <w:szCs w:val="32"/>
          <w:highlight w:val="none"/>
          <w:u w:val="none"/>
        </w:rPr>
        <w:t>受</w:t>
      </w:r>
      <w:r>
        <w:rPr>
          <w:rFonts w:hint="eastAsia" w:ascii="仿宋_GB2312" w:hAnsi="Times New Roman" w:eastAsia="仿宋_GB2312" w:cs="Times New Roman"/>
          <w:color w:val="auto"/>
          <w:kern w:val="0"/>
          <w:sz w:val="32"/>
          <w:szCs w:val="32"/>
          <w:highlight w:val="none"/>
          <w:u w:val="none"/>
          <w:lang w:eastAsia="zh-CN"/>
        </w:rPr>
        <w:t>购房人</w:t>
      </w:r>
      <w:r>
        <w:rPr>
          <w:rFonts w:ascii="仿宋_GB2312" w:hAnsi="Times New Roman" w:eastAsia="仿宋_GB2312" w:cs="Times New Roman"/>
          <w:color w:val="auto"/>
          <w:kern w:val="0"/>
          <w:sz w:val="32"/>
          <w:szCs w:val="32"/>
          <w:highlight w:val="none"/>
          <w:u w:val="none"/>
        </w:rPr>
        <w:t>委托，</w:t>
      </w:r>
      <w:r>
        <w:rPr>
          <w:rFonts w:hint="eastAsia" w:ascii="仿宋_GB2312" w:hAnsi="Times New Roman" w:eastAsia="仿宋_GB2312" w:cs="Times New Roman"/>
          <w:color w:val="auto"/>
          <w:kern w:val="0"/>
          <w:sz w:val="32"/>
          <w:szCs w:val="32"/>
          <w:highlight w:val="none"/>
          <w:u w:val="none"/>
          <w:lang w:eastAsia="zh-CN"/>
        </w:rPr>
        <w:t>依</w:t>
      </w:r>
      <w:r>
        <w:rPr>
          <w:rFonts w:hint="eastAsia" w:hAnsi="Times New Roman" w:cs="Times New Roman"/>
          <w:color w:val="auto"/>
          <w:kern w:val="0"/>
          <w:sz w:val="32"/>
          <w:szCs w:val="32"/>
          <w:highlight w:val="none"/>
          <w:u w:val="none"/>
          <w:lang w:eastAsia="zh-CN"/>
        </w:rPr>
        <w:t>照</w:t>
      </w:r>
      <w:r>
        <w:rPr>
          <w:rFonts w:hint="eastAsia" w:ascii="仿宋_GB2312" w:hAnsi="Times New Roman" w:eastAsia="仿宋_GB2312" w:cs="Times New Roman"/>
          <w:color w:val="auto"/>
          <w:kern w:val="0"/>
          <w:sz w:val="32"/>
          <w:szCs w:val="32"/>
          <w:highlight w:val="none"/>
          <w:u w:val="none"/>
          <w:lang w:eastAsia="zh-CN"/>
        </w:rPr>
        <w:t>《乌海市商品房预售资金监管办法》</w:t>
      </w:r>
      <w:r>
        <w:rPr>
          <w:rFonts w:hint="eastAsia" w:hAnsi="Times New Roman" w:cs="Times New Roman"/>
          <w:color w:val="auto"/>
          <w:kern w:val="0"/>
          <w:sz w:val="32"/>
          <w:szCs w:val="32"/>
          <w:highlight w:val="none"/>
          <w:u w:val="none"/>
          <w:lang w:eastAsia="zh-CN"/>
        </w:rPr>
        <w:t>相关内容，</w:t>
      </w:r>
      <w:r>
        <w:rPr>
          <w:rFonts w:ascii="仿宋_GB2312" w:hAnsi="Times New Roman" w:eastAsia="仿宋_GB2312" w:cs="Times New Roman"/>
          <w:color w:val="auto"/>
          <w:kern w:val="0"/>
          <w:sz w:val="32"/>
          <w:szCs w:val="32"/>
          <w:highlight w:val="none"/>
          <w:u w:val="none"/>
        </w:rPr>
        <w:t>对</w:t>
      </w:r>
      <w:r>
        <w:rPr>
          <w:rFonts w:hint="eastAsia" w:ascii="仿宋_GB2312" w:hAnsi="Times New Roman" w:eastAsia="仿宋_GB2312" w:cs="Times New Roman"/>
          <w:color w:val="auto"/>
          <w:kern w:val="0"/>
          <w:sz w:val="32"/>
          <w:szCs w:val="32"/>
          <w:highlight w:val="none"/>
          <w:u w:val="none"/>
          <w:lang w:eastAsia="zh-CN"/>
        </w:rPr>
        <w:t>购房人</w:t>
      </w:r>
      <w:r>
        <w:rPr>
          <w:rFonts w:ascii="仿宋_GB2312" w:hAnsi="Times New Roman" w:eastAsia="仿宋_GB2312" w:cs="Times New Roman"/>
          <w:color w:val="auto"/>
          <w:kern w:val="0"/>
          <w:sz w:val="32"/>
          <w:szCs w:val="32"/>
          <w:highlight w:val="none"/>
          <w:u w:val="none"/>
        </w:rPr>
        <w:t>购房款全额资金实施托管</w:t>
      </w:r>
      <w:r>
        <w:rPr>
          <w:rFonts w:hint="eastAsia" w:hAnsi="Times New Roman" w:cs="Times New Roman"/>
          <w:color w:val="auto"/>
          <w:kern w:val="0"/>
          <w:sz w:val="32"/>
          <w:szCs w:val="32"/>
          <w:highlight w:val="none"/>
          <w:u w:val="none"/>
          <w:lang w:eastAsia="zh-CN"/>
        </w:rPr>
        <w:t>。</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hint="eastAsia" w:ascii="仿宋_GB2312" w:hAnsi="Times New Roman" w:eastAsia="仿宋_GB2312" w:cs="Times New Roman"/>
          <w:color w:val="auto"/>
          <w:kern w:val="0"/>
          <w:sz w:val="32"/>
          <w:szCs w:val="32"/>
          <w:highlight w:val="none"/>
          <w:u w:val="none"/>
          <w:lang w:eastAsia="zh-CN"/>
        </w:rPr>
        <w:t>二</w:t>
      </w:r>
      <w:r>
        <w:rPr>
          <w:rFonts w:ascii="仿宋_GB2312" w:hAnsi="Times New Roman" w:eastAsia="仿宋_GB2312" w:cs="Times New Roman"/>
          <w:color w:val="auto"/>
          <w:kern w:val="0"/>
          <w:sz w:val="32"/>
          <w:szCs w:val="32"/>
          <w:highlight w:val="none"/>
          <w:u w:val="none"/>
        </w:rPr>
        <w:t>、</w:t>
      </w:r>
      <w:r>
        <w:rPr>
          <w:rFonts w:hint="eastAsia" w:ascii="仿宋_GB2312" w:hAnsi="Times New Roman" w:eastAsia="仿宋_GB2312" w:cs="Times New Roman"/>
          <w:color w:val="auto"/>
          <w:kern w:val="0"/>
          <w:sz w:val="32"/>
          <w:szCs w:val="32"/>
          <w:highlight w:val="none"/>
          <w:u w:val="none"/>
          <w:lang w:eastAsia="zh-CN"/>
        </w:rPr>
        <w:t>托管机构向房地产开发企业支付</w:t>
      </w:r>
      <w:r>
        <w:rPr>
          <w:rFonts w:hint="eastAsia" w:ascii="仿宋_GB2312" w:hAnsi="Times New Roman" w:eastAsia="仿宋_GB2312" w:cs="Times New Roman"/>
          <w:color w:val="auto"/>
          <w:kern w:val="0"/>
          <w:sz w:val="32"/>
          <w:szCs w:val="32"/>
          <w:highlight w:val="none"/>
          <w:u w:val="none"/>
          <w:lang w:eastAsia="zh-CN"/>
        </w:rPr>
        <w:t>购房人购房款时</w:t>
      </w:r>
      <w:r>
        <w:rPr>
          <w:rFonts w:ascii="仿宋_GB2312" w:hAnsi="Times New Roman" w:eastAsia="仿宋_GB2312" w:cs="Times New Roman"/>
          <w:color w:val="auto"/>
          <w:kern w:val="0"/>
          <w:sz w:val="32"/>
          <w:szCs w:val="32"/>
          <w:highlight w:val="none"/>
          <w:u w:val="none"/>
        </w:rPr>
        <w:t>采用</w:t>
      </w:r>
      <w:r>
        <w:rPr>
          <w:rFonts w:hint="eastAsia" w:ascii="仿宋_GB2312" w:hAnsi="Times New Roman" w:eastAsia="仿宋_GB2312" w:cs="Times New Roman"/>
          <w:color w:val="auto"/>
          <w:kern w:val="0"/>
          <w:sz w:val="32"/>
          <w:szCs w:val="32"/>
          <w:highlight w:val="none"/>
          <w:u w:val="none"/>
          <w:lang w:eastAsia="zh-CN"/>
        </w:rPr>
        <w:t>分节点</w:t>
      </w:r>
      <w:r>
        <w:rPr>
          <w:rFonts w:ascii="仿宋_GB2312" w:hAnsi="Times New Roman" w:eastAsia="仿宋_GB2312" w:cs="Times New Roman"/>
          <w:color w:val="auto"/>
          <w:kern w:val="0"/>
          <w:sz w:val="32"/>
          <w:szCs w:val="32"/>
          <w:highlight w:val="none"/>
          <w:u w:val="none"/>
        </w:rPr>
        <w:t>受限支付模式，</w:t>
      </w:r>
      <w:r>
        <w:rPr>
          <w:rFonts w:hint="eastAsia" w:ascii="仿宋_GB2312" w:hAnsi="Times New Roman" w:eastAsia="仿宋_GB2312" w:cs="Times New Roman"/>
          <w:color w:val="auto"/>
          <w:kern w:val="0"/>
          <w:sz w:val="32"/>
          <w:szCs w:val="32"/>
          <w:highlight w:val="none"/>
          <w:u w:val="none"/>
          <w:lang w:eastAsia="zh-CN"/>
        </w:rPr>
        <w:t>即</w:t>
      </w:r>
      <w:r>
        <w:rPr>
          <w:rFonts w:ascii="仿宋_GB2312" w:hAnsi="Times New Roman" w:eastAsia="仿宋_GB2312" w:cs="Times New Roman"/>
          <w:color w:val="auto"/>
          <w:kern w:val="0"/>
          <w:sz w:val="32"/>
          <w:szCs w:val="32"/>
          <w:highlight w:val="none"/>
          <w:u w:val="none"/>
        </w:rPr>
        <w:t>根据项目楼幢的工程形象进度，</w:t>
      </w:r>
      <w:r>
        <w:rPr>
          <w:rFonts w:hint="eastAsia" w:ascii="仿宋_GB2312" w:hAnsi="Times New Roman" w:eastAsia="仿宋_GB2312" w:cs="Times New Roman"/>
          <w:color w:val="auto"/>
          <w:kern w:val="0"/>
          <w:sz w:val="32"/>
          <w:szCs w:val="32"/>
          <w:highlight w:val="none"/>
          <w:u w:val="none"/>
          <w:lang w:eastAsia="zh-CN"/>
        </w:rPr>
        <w:t>按</w:t>
      </w:r>
      <w:r>
        <w:rPr>
          <w:rFonts w:ascii="仿宋_GB2312" w:hAnsi="Times New Roman" w:eastAsia="仿宋_GB2312" w:cs="Times New Roman"/>
          <w:color w:val="auto"/>
          <w:kern w:val="0"/>
          <w:sz w:val="32"/>
          <w:szCs w:val="32"/>
          <w:highlight w:val="none"/>
          <w:u w:val="none"/>
        </w:rPr>
        <w:t>比例</w:t>
      </w:r>
      <w:r>
        <w:rPr>
          <w:rFonts w:hint="eastAsia" w:ascii="仿宋_GB2312" w:hAnsi="Times New Roman" w:eastAsia="仿宋_GB2312" w:cs="Times New Roman"/>
          <w:color w:val="auto"/>
          <w:kern w:val="0"/>
          <w:sz w:val="32"/>
          <w:szCs w:val="32"/>
          <w:highlight w:val="none"/>
          <w:u w:val="none"/>
          <w:lang w:eastAsia="zh-CN"/>
        </w:rPr>
        <w:t>分批次支付</w:t>
      </w:r>
      <w:r>
        <w:rPr>
          <w:rFonts w:ascii="仿宋_GB2312" w:hAnsi="Times New Roman" w:eastAsia="仿宋_GB2312" w:cs="Times New Roman"/>
          <w:color w:val="auto"/>
          <w:kern w:val="0"/>
          <w:sz w:val="32"/>
          <w:szCs w:val="32"/>
          <w:highlight w:val="none"/>
          <w:u w:val="none"/>
        </w:rPr>
        <w:t>。</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hint="eastAsia" w:ascii="仿宋_GB2312" w:hAnsi="Times New Roman" w:eastAsia="仿宋_GB2312" w:cs="Times New Roman"/>
          <w:color w:val="auto"/>
          <w:kern w:val="0"/>
          <w:sz w:val="32"/>
          <w:szCs w:val="32"/>
          <w:highlight w:val="none"/>
          <w:u w:val="none"/>
          <w:lang w:eastAsia="zh-CN"/>
        </w:rPr>
        <w:t>三</w:t>
      </w:r>
      <w:r>
        <w:rPr>
          <w:rFonts w:ascii="仿宋_GB2312" w:hAnsi="Times New Roman" w:eastAsia="仿宋_GB2312" w:cs="Times New Roman"/>
          <w:color w:val="auto"/>
          <w:kern w:val="0"/>
          <w:sz w:val="32"/>
          <w:szCs w:val="32"/>
          <w:highlight w:val="none"/>
          <w:u w:val="none"/>
        </w:rPr>
        <w:t>、</w:t>
      </w:r>
      <w:r>
        <w:rPr>
          <w:rFonts w:hint="eastAsia" w:ascii="仿宋_GB2312" w:hAnsi="Times New Roman" w:eastAsia="仿宋_GB2312" w:cs="Times New Roman"/>
          <w:color w:val="auto"/>
          <w:kern w:val="0"/>
          <w:sz w:val="32"/>
          <w:szCs w:val="32"/>
          <w:highlight w:val="none"/>
          <w:u w:val="none"/>
          <w:lang w:eastAsia="zh-CN"/>
        </w:rPr>
        <w:t>购房人</w:t>
      </w:r>
      <w:r>
        <w:rPr>
          <w:rFonts w:ascii="仿宋_GB2312" w:hAnsi="Times New Roman" w:eastAsia="仿宋_GB2312" w:cs="Times New Roman"/>
          <w:color w:val="auto"/>
          <w:kern w:val="0"/>
          <w:sz w:val="32"/>
          <w:szCs w:val="32"/>
          <w:highlight w:val="none"/>
          <w:u w:val="none"/>
        </w:rPr>
        <w:t>购房款全额资金由金融机构直接汇入托管机构</w:t>
      </w:r>
      <w:r>
        <w:rPr>
          <w:rFonts w:hint="eastAsia" w:ascii="仿宋_GB2312" w:hAnsi="Times New Roman" w:eastAsia="仿宋_GB2312" w:cs="Times New Roman"/>
          <w:color w:val="auto"/>
          <w:kern w:val="0"/>
          <w:sz w:val="32"/>
          <w:szCs w:val="32"/>
          <w:highlight w:val="none"/>
          <w:u w:val="none"/>
          <w:lang w:eastAsia="zh-CN"/>
        </w:rPr>
        <w:t>在监管银行开立</w:t>
      </w:r>
      <w:r>
        <w:rPr>
          <w:rFonts w:ascii="仿宋_GB2312" w:hAnsi="Times New Roman" w:eastAsia="仿宋_GB2312" w:cs="Times New Roman"/>
          <w:color w:val="auto"/>
          <w:kern w:val="0"/>
          <w:sz w:val="32"/>
          <w:szCs w:val="32"/>
          <w:highlight w:val="none"/>
          <w:u w:val="none"/>
        </w:rPr>
        <w:t>的托管账户</w:t>
      </w:r>
      <w:r>
        <w:rPr>
          <w:rFonts w:hint="eastAsia" w:ascii="仿宋_GB2312" w:hAnsi="Times New Roman" w:eastAsia="仿宋_GB2312" w:cs="Times New Roman"/>
          <w:color w:val="auto"/>
          <w:kern w:val="0"/>
          <w:sz w:val="32"/>
          <w:szCs w:val="32"/>
          <w:highlight w:val="none"/>
          <w:u w:val="none"/>
          <w:lang w:eastAsia="zh-CN"/>
        </w:rPr>
        <w:t>内</w:t>
      </w:r>
      <w:r>
        <w:rPr>
          <w:rFonts w:ascii="仿宋_GB2312" w:hAnsi="Times New Roman" w:eastAsia="仿宋_GB2312" w:cs="Times New Roman"/>
          <w:color w:val="auto"/>
          <w:kern w:val="0"/>
          <w:sz w:val="32"/>
          <w:szCs w:val="32"/>
          <w:highlight w:val="none"/>
          <w:u w:val="none"/>
        </w:rPr>
        <w:t>。托管机构出具入账凭证，</w:t>
      </w:r>
      <w:r>
        <w:rPr>
          <w:rFonts w:hint="eastAsia" w:ascii="仿宋_GB2312" w:hAnsi="Times New Roman" w:eastAsia="仿宋_GB2312" w:cs="Times New Roman"/>
          <w:color w:val="auto"/>
          <w:kern w:val="0"/>
          <w:sz w:val="32"/>
          <w:szCs w:val="32"/>
          <w:highlight w:val="none"/>
          <w:u w:val="none"/>
          <w:lang w:eastAsia="zh-CN"/>
        </w:rPr>
        <w:t>房地产开发企业</w:t>
      </w:r>
      <w:r>
        <w:rPr>
          <w:rFonts w:ascii="仿宋_GB2312" w:hAnsi="Times New Roman" w:eastAsia="仿宋_GB2312" w:cs="Times New Roman"/>
          <w:color w:val="auto"/>
          <w:kern w:val="0"/>
          <w:sz w:val="32"/>
          <w:szCs w:val="32"/>
          <w:highlight w:val="none"/>
          <w:u w:val="none"/>
        </w:rPr>
        <w:t>对账后</w:t>
      </w:r>
      <w:r>
        <w:rPr>
          <w:rFonts w:hint="eastAsia" w:ascii="仿宋_GB2312" w:hAnsi="Times New Roman" w:eastAsia="仿宋_GB2312" w:cs="Times New Roman"/>
          <w:color w:val="auto"/>
          <w:kern w:val="0"/>
          <w:sz w:val="32"/>
          <w:szCs w:val="32"/>
          <w:highlight w:val="none"/>
          <w:u w:val="none"/>
          <w:lang w:eastAsia="zh-CN"/>
        </w:rPr>
        <w:t>向购房人</w:t>
      </w:r>
      <w:r>
        <w:rPr>
          <w:rFonts w:ascii="仿宋_GB2312" w:hAnsi="Times New Roman" w:eastAsia="仿宋_GB2312" w:cs="Times New Roman"/>
          <w:color w:val="auto"/>
          <w:kern w:val="0"/>
          <w:sz w:val="32"/>
          <w:szCs w:val="32"/>
          <w:highlight w:val="none"/>
          <w:u w:val="none"/>
        </w:rPr>
        <w:t>出具收款凭证。除不可抗力情形，托管机构</w:t>
      </w:r>
      <w:r>
        <w:rPr>
          <w:rFonts w:hint="eastAsia" w:ascii="仿宋_GB2312" w:hAnsi="Times New Roman" w:eastAsia="仿宋_GB2312" w:cs="Times New Roman"/>
          <w:color w:val="auto"/>
          <w:kern w:val="0"/>
          <w:sz w:val="32"/>
          <w:szCs w:val="32"/>
          <w:highlight w:val="none"/>
          <w:u w:val="none"/>
          <w:lang w:eastAsia="zh-CN"/>
        </w:rPr>
        <w:t>有责任</w:t>
      </w:r>
      <w:r>
        <w:rPr>
          <w:rFonts w:ascii="仿宋_GB2312" w:hAnsi="Times New Roman" w:eastAsia="仿宋_GB2312" w:cs="Times New Roman"/>
          <w:color w:val="auto"/>
          <w:kern w:val="0"/>
          <w:sz w:val="32"/>
          <w:szCs w:val="32"/>
          <w:highlight w:val="none"/>
          <w:u w:val="none"/>
        </w:rPr>
        <w:t>确保托管账户内托管资金的安全。</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hint="eastAsia" w:ascii="仿宋_GB2312" w:hAnsi="Times New Roman" w:eastAsia="仿宋_GB2312" w:cs="Times New Roman"/>
          <w:color w:val="auto"/>
          <w:kern w:val="0"/>
          <w:sz w:val="32"/>
          <w:szCs w:val="32"/>
          <w:highlight w:val="none"/>
          <w:u w:val="none"/>
          <w:lang w:eastAsia="zh-CN"/>
        </w:rPr>
      </w:pPr>
      <w:r>
        <w:rPr>
          <w:rFonts w:hint="eastAsia" w:ascii="仿宋_GB2312" w:hAnsi="Times New Roman" w:eastAsia="仿宋_GB2312" w:cs="Times New Roman"/>
          <w:color w:val="auto"/>
          <w:kern w:val="0"/>
          <w:sz w:val="32"/>
          <w:szCs w:val="32"/>
          <w:highlight w:val="none"/>
          <w:u w:val="none"/>
          <w:lang w:eastAsia="zh-CN"/>
        </w:rPr>
        <w:t>四</w:t>
      </w:r>
      <w:r>
        <w:rPr>
          <w:rFonts w:ascii="仿宋_GB2312" w:hAnsi="Times New Roman" w:eastAsia="仿宋_GB2312" w:cs="Times New Roman"/>
          <w:color w:val="auto"/>
          <w:kern w:val="0"/>
          <w:sz w:val="32"/>
          <w:szCs w:val="32"/>
          <w:highlight w:val="none"/>
          <w:u w:val="none"/>
        </w:rPr>
        <w:t>、托管账户内的托管资金在未满足支付条件或未实际支付前，作为本商品房买卖合同的履约保证金，属</w:t>
      </w:r>
      <w:r>
        <w:rPr>
          <w:rFonts w:hint="eastAsia" w:ascii="仿宋_GB2312" w:hAnsi="Times New Roman" w:eastAsia="仿宋_GB2312" w:cs="Times New Roman"/>
          <w:color w:val="auto"/>
          <w:kern w:val="0"/>
          <w:sz w:val="32"/>
          <w:szCs w:val="32"/>
          <w:highlight w:val="none"/>
          <w:u w:val="none"/>
          <w:lang w:eastAsia="zh-CN"/>
        </w:rPr>
        <w:t>购房人</w:t>
      </w:r>
      <w:r>
        <w:rPr>
          <w:rFonts w:ascii="仿宋_GB2312" w:hAnsi="Times New Roman" w:eastAsia="仿宋_GB2312" w:cs="Times New Roman"/>
          <w:color w:val="auto"/>
          <w:kern w:val="0"/>
          <w:sz w:val="32"/>
          <w:szCs w:val="32"/>
          <w:highlight w:val="none"/>
          <w:u w:val="none"/>
        </w:rPr>
        <w:t>所有；托管资金满足支付条件并实际支付给</w:t>
      </w:r>
      <w:r>
        <w:rPr>
          <w:rFonts w:hint="eastAsia" w:ascii="仿宋_GB2312" w:hAnsi="Times New Roman" w:eastAsia="仿宋_GB2312" w:cs="Times New Roman"/>
          <w:color w:val="auto"/>
          <w:kern w:val="0"/>
          <w:sz w:val="32"/>
          <w:szCs w:val="32"/>
          <w:highlight w:val="none"/>
          <w:u w:val="none"/>
          <w:lang w:eastAsia="zh-CN"/>
        </w:rPr>
        <w:t>房地产开发企业</w:t>
      </w:r>
      <w:r>
        <w:rPr>
          <w:rFonts w:ascii="仿宋_GB2312" w:hAnsi="Times New Roman" w:eastAsia="仿宋_GB2312" w:cs="Times New Roman"/>
          <w:color w:val="auto"/>
          <w:kern w:val="0"/>
          <w:sz w:val="32"/>
          <w:szCs w:val="32"/>
          <w:highlight w:val="none"/>
          <w:u w:val="none"/>
        </w:rPr>
        <w:t>之后，属</w:t>
      </w:r>
      <w:r>
        <w:rPr>
          <w:rFonts w:hint="eastAsia" w:ascii="仿宋_GB2312" w:hAnsi="Times New Roman" w:eastAsia="仿宋_GB2312" w:cs="Times New Roman"/>
          <w:color w:val="auto"/>
          <w:kern w:val="0"/>
          <w:sz w:val="32"/>
          <w:szCs w:val="32"/>
          <w:highlight w:val="none"/>
          <w:u w:val="none"/>
          <w:lang w:eastAsia="zh-CN"/>
        </w:rPr>
        <w:t>房地产开发企业</w:t>
      </w:r>
      <w:r>
        <w:rPr>
          <w:rFonts w:ascii="仿宋_GB2312" w:hAnsi="Times New Roman" w:eastAsia="仿宋_GB2312" w:cs="Times New Roman"/>
          <w:color w:val="auto"/>
          <w:kern w:val="0"/>
          <w:sz w:val="32"/>
          <w:szCs w:val="32"/>
          <w:highlight w:val="none"/>
          <w:u w:val="none"/>
        </w:rPr>
        <w:t>所有。托管账户内资金产生的孳息作为</w:t>
      </w:r>
      <w:r>
        <w:rPr>
          <w:rFonts w:hint="eastAsia" w:ascii="仿宋_GB2312" w:hAnsi="Times New Roman" w:eastAsia="仿宋_GB2312" w:cs="Times New Roman"/>
          <w:color w:val="auto"/>
          <w:kern w:val="0"/>
          <w:sz w:val="32"/>
          <w:szCs w:val="32"/>
          <w:highlight w:val="none"/>
          <w:u w:val="none"/>
          <w:lang w:eastAsia="zh-CN"/>
        </w:rPr>
        <w:t>第三方托管机构日常</w:t>
      </w:r>
      <w:r>
        <w:rPr>
          <w:rFonts w:ascii="仿宋_GB2312" w:hAnsi="Times New Roman" w:eastAsia="仿宋_GB2312" w:cs="Times New Roman"/>
          <w:color w:val="auto"/>
          <w:kern w:val="0"/>
          <w:sz w:val="32"/>
          <w:szCs w:val="32"/>
          <w:highlight w:val="none"/>
          <w:u w:val="none"/>
        </w:rPr>
        <w:t>托管</w:t>
      </w:r>
      <w:r>
        <w:rPr>
          <w:rFonts w:hint="eastAsia" w:ascii="仿宋_GB2312" w:hAnsi="Times New Roman" w:eastAsia="仿宋_GB2312" w:cs="Times New Roman"/>
          <w:color w:val="auto"/>
          <w:kern w:val="0"/>
          <w:sz w:val="32"/>
          <w:szCs w:val="32"/>
          <w:highlight w:val="none"/>
          <w:u w:val="none"/>
          <w:lang w:eastAsia="zh-CN"/>
        </w:rPr>
        <w:t>运维</w:t>
      </w:r>
      <w:r>
        <w:rPr>
          <w:rFonts w:ascii="仿宋_GB2312" w:hAnsi="Times New Roman" w:eastAsia="仿宋_GB2312" w:cs="Times New Roman"/>
          <w:color w:val="auto"/>
          <w:kern w:val="0"/>
          <w:sz w:val="32"/>
          <w:szCs w:val="32"/>
          <w:highlight w:val="none"/>
          <w:u w:val="none"/>
        </w:rPr>
        <w:t>费用</w:t>
      </w:r>
      <w:r>
        <w:rPr>
          <w:rFonts w:hint="eastAsia" w:ascii="仿宋_GB2312" w:hAnsi="Times New Roman" w:eastAsia="仿宋_GB2312" w:cs="Times New Roman"/>
          <w:color w:val="auto"/>
          <w:kern w:val="0"/>
          <w:sz w:val="32"/>
          <w:szCs w:val="32"/>
          <w:highlight w:val="none"/>
          <w:u w:val="none"/>
          <w:lang w:eastAsia="zh-CN"/>
        </w:rPr>
        <w:t>，主要用于托管机构的日常必要开支。</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hint="eastAsia" w:ascii="仿宋_GB2312" w:hAnsi="Times New Roman" w:eastAsia="仿宋_GB2312" w:cs="Times New Roman"/>
          <w:color w:val="auto"/>
          <w:kern w:val="0"/>
          <w:sz w:val="32"/>
          <w:szCs w:val="32"/>
          <w:highlight w:val="none"/>
          <w:u w:val="none"/>
          <w:lang w:eastAsia="zh-CN"/>
        </w:rPr>
        <w:t>五</w:t>
      </w:r>
      <w:r>
        <w:rPr>
          <w:rFonts w:ascii="仿宋_GB2312" w:hAnsi="Times New Roman" w:eastAsia="仿宋_GB2312" w:cs="Times New Roman"/>
          <w:color w:val="auto"/>
          <w:kern w:val="0"/>
          <w:sz w:val="32"/>
          <w:szCs w:val="32"/>
          <w:highlight w:val="none"/>
          <w:u w:val="none"/>
        </w:rPr>
        <w:t>、</w:t>
      </w:r>
      <w:r>
        <w:rPr>
          <w:rFonts w:ascii="仿宋_GB2312" w:hAnsi="Times New Roman" w:eastAsia="仿宋_GB2312" w:cs="Times New Roman"/>
          <w:color w:val="auto"/>
          <w:kern w:val="0"/>
          <w:sz w:val="32"/>
          <w:szCs w:val="32"/>
          <w:highlight w:val="none"/>
          <w:u w:val="none"/>
        </w:rPr>
        <w:t>该托管项目楼幢正常建设期间，如</w:t>
      </w:r>
      <w:r>
        <w:rPr>
          <w:rFonts w:hint="eastAsia" w:ascii="仿宋_GB2312" w:hAnsi="Times New Roman" w:eastAsia="仿宋_GB2312" w:cs="Times New Roman"/>
          <w:color w:val="auto"/>
          <w:kern w:val="0"/>
          <w:sz w:val="32"/>
          <w:szCs w:val="32"/>
          <w:highlight w:val="none"/>
          <w:u w:val="none"/>
          <w:lang w:eastAsia="zh-CN"/>
        </w:rPr>
        <w:t>房地产开发企业</w:t>
      </w:r>
      <w:r>
        <w:rPr>
          <w:rFonts w:ascii="仿宋_GB2312" w:hAnsi="Times New Roman" w:eastAsia="仿宋_GB2312" w:cs="Times New Roman"/>
          <w:color w:val="auto"/>
          <w:kern w:val="0"/>
          <w:sz w:val="32"/>
          <w:szCs w:val="32"/>
          <w:highlight w:val="none"/>
          <w:u w:val="none"/>
        </w:rPr>
        <w:t>与</w:t>
      </w:r>
      <w:r>
        <w:rPr>
          <w:rFonts w:hint="eastAsia" w:ascii="仿宋_GB2312" w:hAnsi="Times New Roman" w:eastAsia="仿宋_GB2312" w:cs="Times New Roman"/>
          <w:color w:val="auto"/>
          <w:kern w:val="0"/>
          <w:sz w:val="32"/>
          <w:szCs w:val="32"/>
          <w:highlight w:val="none"/>
          <w:u w:val="none"/>
          <w:lang w:eastAsia="zh-CN"/>
        </w:rPr>
        <w:t>购房人</w:t>
      </w:r>
      <w:r>
        <w:rPr>
          <w:rFonts w:ascii="仿宋_GB2312" w:hAnsi="Times New Roman" w:eastAsia="仿宋_GB2312" w:cs="Times New Roman"/>
          <w:color w:val="auto"/>
          <w:kern w:val="0"/>
          <w:sz w:val="32"/>
          <w:szCs w:val="32"/>
          <w:highlight w:val="none"/>
          <w:u w:val="none"/>
        </w:rPr>
        <w:t>正式解除《商品房买卖合同》，涉及</w:t>
      </w:r>
      <w:r>
        <w:rPr>
          <w:rFonts w:hint="eastAsia" w:ascii="仿宋_GB2312" w:hAnsi="Times New Roman" w:eastAsia="仿宋_GB2312" w:cs="Times New Roman"/>
          <w:color w:val="auto"/>
          <w:kern w:val="0"/>
          <w:sz w:val="32"/>
          <w:szCs w:val="32"/>
          <w:highlight w:val="none"/>
          <w:u w:val="none"/>
          <w:lang w:eastAsia="zh-CN"/>
        </w:rPr>
        <w:t>购房人在</w:t>
      </w:r>
      <w:r>
        <w:rPr>
          <w:rFonts w:ascii="仿宋_GB2312" w:hAnsi="Times New Roman" w:eastAsia="仿宋_GB2312" w:cs="Times New Roman"/>
          <w:color w:val="auto"/>
          <w:kern w:val="0"/>
          <w:sz w:val="32"/>
          <w:szCs w:val="32"/>
          <w:highlight w:val="none"/>
          <w:u w:val="none"/>
        </w:rPr>
        <w:t>托管的预购房款资金退款，该项目未进行商品房预售托管资金拨付的，原则上由托管机构退还到购房人指定账户内；已为该项目拨付预售托管资金的，由</w:t>
      </w:r>
      <w:r>
        <w:rPr>
          <w:rFonts w:hint="eastAsia" w:ascii="仿宋_GB2312" w:hAnsi="Times New Roman" w:eastAsia="仿宋_GB2312" w:cs="Times New Roman"/>
          <w:color w:val="auto"/>
          <w:kern w:val="0"/>
          <w:sz w:val="32"/>
          <w:szCs w:val="32"/>
          <w:highlight w:val="none"/>
          <w:u w:val="none"/>
          <w:lang w:eastAsia="zh-CN"/>
        </w:rPr>
        <w:t>房地产开发企业</w:t>
      </w:r>
      <w:r>
        <w:rPr>
          <w:rFonts w:ascii="仿宋_GB2312" w:hAnsi="Times New Roman" w:eastAsia="仿宋_GB2312" w:cs="Times New Roman"/>
          <w:color w:val="auto"/>
          <w:kern w:val="0"/>
          <w:sz w:val="32"/>
          <w:szCs w:val="32"/>
          <w:highlight w:val="none"/>
          <w:u w:val="none"/>
        </w:rPr>
        <w:t>负责解决。</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hint="eastAsia" w:ascii="仿宋_GB2312" w:hAnsi="Times New Roman" w:eastAsia="仿宋_GB2312" w:cs="Times New Roman"/>
          <w:color w:val="auto"/>
          <w:kern w:val="0"/>
          <w:sz w:val="32"/>
          <w:szCs w:val="32"/>
          <w:highlight w:val="none"/>
          <w:u w:val="none"/>
          <w:lang w:eastAsia="zh-CN"/>
        </w:rPr>
        <w:t>六、房地产开发企业需</w:t>
      </w:r>
      <w:r>
        <w:rPr>
          <w:rFonts w:ascii="仿宋_GB2312" w:hAnsi="Times New Roman" w:eastAsia="仿宋_GB2312" w:cs="Times New Roman"/>
          <w:color w:val="auto"/>
          <w:kern w:val="0"/>
          <w:sz w:val="32"/>
          <w:szCs w:val="32"/>
          <w:highlight w:val="none"/>
          <w:u w:val="none"/>
        </w:rPr>
        <w:t>在房地产开发过程中</w:t>
      </w:r>
      <w:r>
        <w:rPr>
          <w:rFonts w:hint="eastAsia" w:ascii="仿宋_GB2312" w:hAnsi="Times New Roman" w:eastAsia="仿宋_GB2312" w:cs="Times New Roman"/>
          <w:color w:val="auto"/>
          <w:kern w:val="0"/>
          <w:sz w:val="32"/>
          <w:szCs w:val="32"/>
          <w:highlight w:val="none"/>
          <w:u w:val="none"/>
          <w:lang w:eastAsia="zh-CN"/>
        </w:rPr>
        <w:t>保证</w:t>
      </w:r>
      <w:r>
        <w:rPr>
          <w:rFonts w:ascii="仿宋_GB2312" w:hAnsi="Times New Roman" w:eastAsia="仿宋_GB2312" w:cs="Times New Roman"/>
          <w:color w:val="auto"/>
          <w:kern w:val="0"/>
          <w:sz w:val="32"/>
          <w:szCs w:val="32"/>
          <w:highlight w:val="none"/>
          <w:u w:val="none"/>
        </w:rPr>
        <w:t>专款专用，若因</w:t>
      </w:r>
      <w:r>
        <w:rPr>
          <w:rFonts w:hint="eastAsia" w:ascii="仿宋_GB2312" w:hAnsi="Times New Roman" w:eastAsia="仿宋_GB2312" w:cs="Times New Roman"/>
          <w:color w:val="auto"/>
          <w:kern w:val="0"/>
          <w:sz w:val="32"/>
          <w:szCs w:val="32"/>
          <w:highlight w:val="none"/>
          <w:u w:val="none"/>
          <w:lang w:eastAsia="zh-CN"/>
        </w:rPr>
        <w:t>房地产开发企业</w:t>
      </w:r>
      <w:r>
        <w:rPr>
          <w:rFonts w:ascii="仿宋_GB2312" w:hAnsi="Times New Roman" w:eastAsia="仿宋_GB2312" w:cs="Times New Roman"/>
          <w:color w:val="auto"/>
          <w:kern w:val="0"/>
          <w:sz w:val="32"/>
          <w:szCs w:val="32"/>
          <w:highlight w:val="none"/>
          <w:u w:val="none"/>
        </w:rPr>
        <w:t>对外负债等原因，导致商品房预售资金监管账户被司法机关冻结或强制扣划，</w:t>
      </w:r>
      <w:r>
        <w:rPr>
          <w:rFonts w:hint="eastAsia" w:ascii="仿宋_GB2312" w:hAnsi="Times New Roman" w:eastAsia="仿宋_GB2312" w:cs="Times New Roman"/>
          <w:color w:val="auto"/>
          <w:kern w:val="0"/>
          <w:sz w:val="32"/>
          <w:szCs w:val="32"/>
          <w:highlight w:val="none"/>
          <w:u w:val="none"/>
          <w:lang w:eastAsia="zh-CN"/>
        </w:rPr>
        <w:t>房地产开发企业</w:t>
      </w:r>
      <w:r>
        <w:rPr>
          <w:rFonts w:ascii="仿宋_GB2312" w:hAnsi="Times New Roman" w:eastAsia="仿宋_GB2312" w:cs="Times New Roman"/>
          <w:color w:val="auto"/>
          <w:kern w:val="0"/>
          <w:sz w:val="32"/>
          <w:szCs w:val="32"/>
          <w:highlight w:val="none"/>
          <w:u w:val="none"/>
        </w:rPr>
        <w:t>应承担由此造成的后果，托管机构对此不承担任何责任。任何一方若未按照本协议的约定履行义务，给其他相关方造成损失的，应给予赔偿。协议履行过程</w:t>
      </w:r>
      <w:r>
        <w:rPr>
          <w:rFonts w:hint="eastAsia" w:ascii="仿宋_GB2312" w:hAnsi="Times New Roman" w:eastAsia="仿宋_GB2312" w:cs="Times New Roman"/>
          <w:color w:val="auto"/>
          <w:kern w:val="0"/>
          <w:sz w:val="32"/>
          <w:szCs w:val="32"/>
          <w:highlight w:val="none"/>
          <w:u w:val="none"/>
          <w:lang w:eastAsia="zh-CN"/>
        </w:rPr>
        <w:t>中</w:t>
      </w:r>
      <w:r>
        <w:rPr>
          <w:rFonts w:ascii="仿宋_GB2312" w:hAnsi="Times New Roman" w:eastAsia="仿宋_GB2312" w:cs="Times New Roman"/>
          <w:color w:val="auto"/>
          <w:kern w:val="0"/>
          <w:sz w:val="32"/>
          <w:szCs w:val="32"/>
          <w:highlight w:val="none"/>
          <w:u w:val="none"/>
        </w:rPr>
        <w:t>若</w:t>
      </w:r>
      <w:r>
        <w:rPr>
          <w:rFonts w:hint="eastAsia" w:ascii="仿宋_GB2312" w:hAnsi="Times New Roman" w:eastAsia="仿宋_GB2312" w:cs="Times New Roman"/>
          <w:color w:val="auto"/>
          <w:kern w:val="0"/>
          <w:sz w:val="32"/>
          <w:szCs w:val="32"/>
          <w:highlight w:val="none"/>
          <w:u w:val="none"/>
          <w:lang w:eastAsia="zh-CN"/>
        </w:rPr>
        <w:t>存在</w:t>
      </w:r>
      <w:r>
        <w:rPr>
          <w:rFonts w:ascii="仿宋_GB2312" w:hAnsi="Times New Roman" w:eastAsia="仿宋_GB2312" w:cs="Times New Roman"/>
          <w:color w:val="auto"/>
          <w:kern w:val="0"/>
          <w:sz w:val="32"/>
          <w:szCs w:val="32"/>
          <w:highlight w:val="none"/>
          <w:u w:val="none"/>
        </w:rPr>
        <w:t>争议，三方当事人</w:t>
      </w:r>
      <w:r>
        <w:rPr>
          <w:rFonts w:hint="eastAsia" w:ascii="仿宋_GB2312" w:hAnsi="Times New Roman" w:eastAsia="仿宋_GB2312" w:cs="Times New Roman"/>
          <w:color w:val="auto"/>
          <w:kern w:val="0"/>
          <w:sz w:val="32"/>
          <w:szCs w:val="32"/>
          <w:highlight w:val="none"/>
          <w:u w:val="none"/>
          <w:lang w:eastAsia="zh-CN"/>
        </w:rPr>
        <w:t>应先</w:t>
      </w:r>
      <w:r>
        <w:rPr>
          <w:rFonts w:ascii="仿宋_GB2312" w:hAnsi="Times New Roman" w:eastAsia="仿宋_GB2312" w:cs="Times New Roman"/>
          <w:color w:val="auto"/>
          <w:kern w:val="0"/>
          <w:sz w:val="32"/>
          <w:szCs w:val="32"/>
          <w:highlight w:val="none"/>
          <w:u w:val="none"/>
        </w:rPr>
        <w:t>协商解决；协商不成的，向乌海仲裁委员会申请仲裁。</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hint="eastAsia" w:ascii="仿宋_GB2312" w:hAnsi="Times New Roman" w:eastAsia="仿宋_GB2312" w:cs="Times New Roman"/>
          <w:color w:val="auto"/>
          <w:kern w:val="0"/>
          <w:sz w:val="32"/>
          <w:szCs w:val="32"/>
          <w:highlight w:val="none"/>
          <w:u w:val="none"/>
          <w:lang w:eastAsia="zh-CN"/>
        </w:rPr>
        <w:t>七</w:t>
      </w:r>
      <w:r>
        <w:rPr>
          <w:rFonts w:ascii="仿宋_GB2312" w:hAnsi="Times New Roman" w:eastAsia="仿宋_GB2312" w:cs="Times New Roman"/>
          <w:color w:val="auto"/>
          <w:kern w:val="0"/>
          <w:sz w:val="32"/>
          <w:szCs w:val="32"/>
          <w:highlight w:val="none"/>
          <w:u w:val="none"/>
        </w:rPr>
        <w:t>、《</w:t>
      </w:r>
      <w:r>
        <w:rPr>
          <w:rFonts w:hint="eastAsia" w:ascii="仿宋_GB2312" w:hAnsi="Times New Roman" w:eastAsia="仿宋_GB2312" w:cs="Times New Roman"/>
          <w:color w:val="auto"/>
          <w:kern w:val="0"/>
          <w:sz w:val="32"/>
          <w:szCs w:val="32"/>
          <w:highlight w:val="none"/>
          <w:u w:val="none"/>
          <w:lang w:eastAsia="zh-CN"/>
        </w:rPr>
        <w:t>乌海市商品房预售资金托管三方协议</w:t>
      </w:r>
      <w:r>
        <w:rPr>
          <w:rFonts w:ascii="仿宋_GB2312" w:hAnsi="Times New Roman" w:eastAsia="仿宋_GB2312" w:cs="Times New Roman"/>
          <w:color w:val="auto"/>
          <w:kern w:val="0"/>
          <w:sz w:val="32"/>
          <w:szCs w:val="32"/>
          <w:highlight w:val="none"/>
          <w:u w:val="none"/>
        </w:rPr>
        <w:t>》作为《商品房买卖合同》的附件，与《商品房买卖合同》具有同等法律效力。</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hint="eastAsia" w:ascii="仿宋_GB2312" w:hAnsi="Times New Roman" w:eastAsia="仿宋_GB2312" w:cs="Times New Roman"/>
          <w:color w:val="auto"/>
          <w:kern w:val="0"/>
          <w:sz w:val="32"/>
          <w:szCs w:val="32"/>
          <w:highlight w:val="none"/>
          <w:u w:val="none"/>
          <w:lang w:eastAsia="zh-CN"/>
        </w:rPr>
        <w:t>八</w:t>
      </w:r>
      <w:r>
        <w:rPr>
          <w:rFonts w:ascii="仿宋_GB2312" w:hAnsi="Times New Roman" w:eastAsia="仿宋_GB2312" w:cs="Times New Roman"/>
          <w:color w:val="auto"/>
          <w:kern w:val="0"/>
          <w:sz w:val="32"/>
          <w:szCs w:val="32"/>
          <w:highlight w:val="none"/>
          <w:u w:val="none"/>
        </w:rPr>
        <w:t>、本协议一式三份，</w:t>
      </w:r>
      <w:r>
        <w:rPr>
          <w:rFonts w:hint="eastAsia" w:ascii="仿宋_GB2312" w:hAnsi="Times New Roman" w:eastAsia="仿宋_GB2312" w:cs="Times New Roman"/>
          <w:color w:val="auto"/>
          <w:kern w:val="0"/>
          <w:sz w:val="32"/>
          <w:szCs w:val="32"/>
          <w:highlight w:val="none"/>
          <w:u w:val="none"/>
          <w:lang w:eastAsia="zh-CN"/>
        </w:rPr>
        <w:t>购房人</w:t>
      </w:r>
      <w:r>
        <w:rPr>
          <w:rFonts w:ascii="仿宋_GB2312" w:hAnsi="Times New Roman" w:eastAsia="仿宋_GB2312" w:cs="Times New Roman"/>
          <w:color w:val="auto"/>
          <w:kern w:val="0"/>
          <w:sz w:val="32"/>
          <w:szCs w:val="32"/>
          <w:highlight w:val="none"/>
          <w:u w:val="none"/>
        </w:rPr>
        <w:t>、</w:t>
      </w:r>
      <w:r>
        <w:rPr>
          <w:rFonts w:hint="eastAsia" w:ascii="仿宋_GB2312" w:hAnsi="Times New Roman" w:eastAsia="仿宋_GB2312" w:cs="Times New Roman"/>
          <w:color w:val="auto"/>
          <w:kern w:val="0"/>
          <w:sz w:val="32"/>
          <w:szCs w:val="32"/>
          <w:highlight w:val="none"/>
          <w:u w:val="none"/>
          <w:lang w:eastAsia="zh-CN"/>
        </w:rPr>
        <w:t>房地产开发企业</w:t>
      </w:r>
      <w:r>
        <w:rPr>
          <w:rFonts w:ascii="仿宋_GB2312" w:hAnsi="Times New Roman" w:eastAsia="仿宋_GB2312" w:cs="Times New Roman"/>
          <w:color w:val="auto"/>
          <w:kern w:val="0"/>
          <w:sz w:val="32"/>
          <w:szCs w:val="32"/>
          <w:highlight w:val="none"/>
          <w:u w:val="none"/>
        </w:rPr>
        <w:t>、托管机构各执一份。</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640" w:firstLineChars="200"/>
        <w:textAlignment w:val="auto"/>
        <w:rPr>
          <w:rFonts w:ascii="Times New Roman" w:hAnsi="Times New Roman" w:eastAsia="仿宋_GB2312" w:cs="Times New Roman"/>
          <w:color w:val="auto"/>
          <w:kern w:val="0"/>
          <w:sz w:val="32"/>
          <w:szCs w:val="32"/>
          <w:highlight w:val="none"/>
          <w:u w:val="none"/>
        </w:rPr>
      </w:pPr>
      <w:r>
        <w:rPr>
          <w:rFonts w:ascii="Times New Roman" w:hAnsi="Times New Roman" w:eastAsia="仿宋_GB2312" w:cs="Times New Roman"/>
          <w:color w:val="auto"/>
          <w:kern w:val="0"/>
          <w:sz w:val="32"/>
          <w:szCs w:val="32"/>
          <w:highlight w:val="none"/>
          <w:u w:val="none"/>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2840" w:type="dxa"/>
            <w:tcBorders>
              <w:top w:val="single" w:color="auto" w:sz="4" w:space="0"/>
              <w:left w:val="single" w:color="auto" w:sz="4" w:space="0"/>
              <w:bottom w:val="single" w:color="auto" w:sz="4" w:space="0"/>
              <w:right w:val="single" w:color="auto" w:sz="4" w:space="0"/>
            </w:tcBorders>
            <w:noWrap w:val="0"/>
            <w:vAlign w:val="top"/>
          </w:tcPr>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Times New Roman" w:eastAsia="宋体" w:cs="Times New Roman"/>
                <w:color w:val="auto"/>
                <w:kern w:val="0"/>
                <w:sz w:val="28"/>
                <w:szCs w:val="28"/>
                <w:highlight w:val="none"/>
                <w:u w:val="none"/>
              </w:rPr>
            </w:pPr>
            <w:r>
              <w:rPr>
                <w:rFonts w:hint="eastAsia" w:ascii="Times New Roman" w:hAnsi="宋体" w:eastAsia="宋体" w:cs="Times New Roman"/>
                <w:color w:val="auto"/>
                <w:kern w:val="0"/>
                <w:sz w:val="28"/>
                <w:szCs w:val="28"/>
                <w:highlight w:val="none"/>
                <w:u w:val="none"/>
                <w:lang w:eastAsia="zh-CN"/>
              </w:rPr>
              <w:t>房地产开发企业</w:t>
            </w:r>
            <w:r>
              <w:rPr>
                <w:rFonts w:hint="eastAsia" w:ascii="Times New Roman" w:hAnsi="宋体" w:eastAsia="宋体" w:cs="Times New Roman"/>
                <w:color w:val="auto"/>
                <w:kern w:val="0"/>
                <w:sz w:val="28"/>
                <w:szCs w:val="28"/>
                <w:highlight w:val="none"/>
                <w:u w:val="none"/>
                <w:lang w:val="en-US" w:eastAsia="zh-CN"/>
              </w:rPr>
              <w:t xml:space="preserve">  </w:t>
            </w:r>
            <w:r>
              <w:rPr>
                <w:rFonts w:ascii="Times New Roman" w:hAnsi="宋体" w:eastAsia="宋体" w:cs="Times New Roman"/>
                <w:color w:val="auto"/>
                <w:kern w:val="0"/>
                <w:sz w:val="28"/>
                <w:szCs w:val="28"/>
                <w:highlight w:val="none"/>
                <w:u w:val="none"/>
              </w:rPr>
              <w:t>（盖章）：</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Times New Roman" w:eastAsia="宋体" w:cs="Times New Roman"/>
                <w:color w:val="auto"/>
                <w:kern w:val="0"/>
                <w:sz w:val="28"/>
                <w:szCs w:val="28"/>
                <w:highlight w:val="none"/>
                <w:u w:val="none"/>
              </w:rPr>
            </w:pP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Times New Roman" w:eastAsia="宋体" w:cs="Times New Roman"/>
                <w:color w:val="auto"/>
                <w:kern w:val="0"/>
                <w:sz w:val="28"/>
                <w:szCs w:val="28"/>
                <w:highlight w:val="none"/>
                <w:u w:val="none"/>
              </w:rPr>
            </w:pPr>
            <w:r>
              <w:rPr>
                <w:rFonts w:ascii="Times New Roman" w:hAnsi="宋体" w:eastAsia="宋体" w:cs="Times New Roman"/>
                <w:color w:val="auto"/>
                <w:kern w:val="0"/>
                <w:sz w:val="28"/>
                <w:szCs w:val="28"/>
                <w:highlight w:val="none"/>
                <w:u w:val="none"/>
              </w:rPr>
              <w:t>法定代表人（签章）：</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Times New Roman" w:eastAsia="宋体" w:cs="Times New Roman"/>
                <w:color w:val="auto"/>
                <w:kern w:val="0"/>
                <w:sz w:val="28"/>
                <w:szCs w:val="28"/>
                <w:highlight w:val="none"/>
                <w:u w:val="none"/>
              </w:rPr>
            </w:pP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840" w:firstLineChars="300"/>
              <w:textAlignment w:val="auto"/>
              <w:rPr>
                <w:rFonts w:ascii="Times New Roman" w:hAnsi="Times New Roman" w:eastAsia="宋体" w:cs="Times New Roman"/>
                <w:color w:val="auto"/>
                <w:kern w:val="0"/>
                <w:sz w:val="28"/>
                <w:szCs w:val="28"/>
                <w:highlight w:val="none"/>
                <w:u w:val="none"/>
              </w:rPr>
            </w:pPr>
            <w:r>
              <w:rPr>
                <w:rFonts w:ascii="Times New Roman" w:hAnsi="宋体" w:eastAsia="宋体" w:cs="Times New Roman"/>
                <w:color w:val="auto"/>
                <w:kern w:val="0"/>
                <w:sz w:val="28"/>
                <w:szCs w:val="28"/>
                <w:highlight w:val="none"/>
                <w:u w:val="none"/>
              </w:rPr>
              <w:t>年</w:t>
            </w:r>
            <w:r>
              <w:rPr>
                <w:rFonts w:ascii="Times New Roman" w:hAnsi="Times New Roman" w:eastAsia="宋体" w:cs="Times New Roman"/>
                <w:color w:val="auto"/>
                <w:kern w:val="0"/>
                <w:sz w:val="28"/>
                <w:szCs w:val="28"/>
                <w:highlight w:val="none"/>
                <w:u w:val="none"/>
              </w:rPr>
              <w:t xml:space="preserve">  </w:t>
            </w:r>
            <w:r>
              <w:rPr>
                <w:rFonts w:ascii="Times New Roman" w:hAnsi="宋体" w:eastAsia="宋体" w:cs="Times New Roman"/>
                <w:color w:val="auto"/>
                <w:kern w:val="0"/>
                <w:sz w:val="28"/>
                <w:szCs w:val="28"/>
                <w:highlight w:val="none"/>
                <w:u w:val="none"/>
              </w:rPr>
              <w:t>月</w:t>
            </w:r>
            <w:r>
              <w:rPr>
                <w:rFonts w:ascii="Times New Roman" w:hAnsi="Times New Roman" w:eastAsia="宋体" w:cs="Times New Roman"/>
                <w:color w:val="auto"/>
                <w:kern w:val="0"/>
                <w:sz w:val="28"/>
                <w:szCs w:val="28"/>
                <w:highlight w:val="none"/>
                <w:u w:val="none"/>
              </w:rPr>
              <w:t xml:space="preserve">  </w:t>
            </w:r>
            <w:r>
              <w:rPr>
                <w:rFonts w:ascii="Times New Roman" w:hAnsi="宋体" w:eastAsia="宋体" w:cs="Times New Roman"/>
                <w:color w:val="auto"/>
                <w:kern w:val="0"/>
                <w:sz w:val="28"/>
                <w:szCs w:val="28"/>
                <w:highlight w:val="none"/>
                <w:u w:val="none"/>
              </w:rPr>
              <w:t>日</w:t>
            </w:r>
          </w:p>
        </w:tc>
        <w:tc>
          <w:tcPr>
            <w:tcW w:w="2841" w:type="dxa"/>
            <w:tcBorders>
              <w:top w:val="single" w:color="auto" w:sz="4" w:space="0"/>
              <w:left w:val="nil"/>
              <w:bottom w:val="single" w:color="auto" w:sz="4" w:space="0"/>
              <w:right w:val="single" w:color="auto" w:sz="4" w:space="0"/>
            </w:tcBorders>
            <w:noWrap w:val="0"/>
            <w:vAlign w:val="top"/>
          </w:tcPr>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宋体" w:eastAsia="宋体" w:cs="Times New Roman"/>
                <w:color w:val="auto"/>
                <w:kern w:val="0"/>
                <w:sz w:val="28"/>
                <w:szCs w:val="28"/>
                <w:highlight w:val="none"/>
                <w:u w:val="none"/>
              </w:rPr>
            </w:pPr>
            <w:r>
              <w:rPr>
                <w:rFonts w:hint="eastAsia" w:ascii="Times New Roman" w:hAnsi="宋体" w:eastAsia="宋体" w:cs="Times New Roman"/>
                <w:color w:val="auto"/>
                <w:kern w:val="0"/>
                <w:sz w:val="28"/>
                <w:szCs w:val="28"/>
                <w:highlight w:val="none"/>
                <w:u w:val="none"/>
                <w:lang w:eastAsia="zh-CN"/>
              </w:rPr>
              <w:t>购房人</w:t>
            </w:r>
            <w:r>
              <w:rPr>
                <w:rFonts w:ascii="Times New Roman" w:hAnsi="宋体" w:eastAsia="宋体" w:cs="Times New Roman"/>
                <w:color w:val="auto"/>
                <w:kern w:val="0"/>
                <w:sz w:val="28"/>
                <w:szCs w:val="28"/>
                <w:highlight w:val="none"/>
                <w:u w:val="none"/>
              </w:rPr>
              <w:t>（</w:t>
            </w:r>
            <w:r>
              <w:rPr>
                <w:rFonts w:hint="eastAsia" w:ascii="Times New Roman" w:hAnsi="宋体" w:eastAsia="宋体" w:cs="Times New Roman"/>
                <w:color w:val="auto"/>
                <w:kern w:val="0"/>
                <w:sz w:val="28"/>
                <w:szCs w:val="28"/>
                <w:highlight w:val="none"/>
                <w:u w:val="none"/>
                <w:lang w:eastAsia="zh-CN"/>
              </w:rPr>
              <w:t>签章</w:t>
            </w:r>
            <w:r>
              <w:rPr>
                <w:rFonts w:ascii="Times New Roman" w:hAnsi="宋体" w:eastAsia="宋体" w:cs="Times New Roman"/>
                <w:color w:val="auto"/>
                <w:kern w:val="0"/>
                <w:sz w:val="28"/>
                <w:szCs w:val="28"/>
                <w:highlight w:val="none"/>
                <w:u w:val="none"/>
              </w:rPr>
              <w:t>）：</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宋体" w:eastAsia="宋体" w:cs="Times New Roman"/>
                <w:color w:val="auto"/>
                <w:kern w:val="0"/>
                <w:sz w:val="28"/>
                <w:szCs w:val="28"/>
                <w:highlight w:val="none"/>
                <w:u w:val="none"/>
              </w:rPr>
            </w:pP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Times New Roman" w:eastAsia="宋体" w:cs="Times New Roman"/>
                <w:color w:val="auto"/>
                <w:kern w:val="0"/>
                <w:sz w:val="28"/>
                <w:szCs w:val="28"/>
                <w:highlight w:val="none"/>
                <w:u w:val="none"/>
              </w:rPr>
            </w:pP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Times New Roman" w:eastAsia="宋体" w:cs="Times New Roman"/>
                <w:color w:val="auto"/>
                <w:kern w:val="0"/>
                <w:sz w:val="28"/>
                <w:szCs w:val="28"/>
                <w:highlight w:val="none"/>
                <w:u w:val="none"/>
              </w:rPr>
            </w:pPr>
            <w:r>
              <w:rPr>
                <w:rFonts w:ascii="Times New Roman" w:hAnsi="宋体" w:eastAsia="宋体" w:cs="Times New Roman"/>
                <w:color w:val="auto"/>
                <w:kern w:val="0"/>
                <w:sz w:val="28"/>
                <w:szCs w:val="28"/>
                <w:highlight w:val="none"/>
                <w:u w:val="none"/>
              </w:rPr>
              <w:t>法定代表人（签章）：</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Times New Roman" w:eastAsia="宋体" w:cs="Times New Roman"/>
                <w:color w:val="auto"/>
                <w:kern w:val="0"/>
                <w:sz w:val="28"/>
                <w:szCs w:val="28"/>
                <w:highlight w:val="none"/>
                <w:u w:val="none"/>
              </w:rPr>
            </w:pP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840" w:firstLineChars="300"/>
              <w:textAlignment w:val="auto"/>
              <w:rPr>
                <w:rFonts w:ascii="Times New Roman" w:hAnsi="Times New Roman" w:eastAsia="宋体" w:cs="Times New Roman"/>
                <w:color w:val="auto"/>
                <w:kern w:val="0"/>
                <w:sz w:val="28"/>
                <w:szCs w:val="28"/>
                <w:highlight w:val="none"/>
                <w:u w:val="none"/>
              </w:rPr>
            </w:pPr>
            <w:r>
              <w:rPr>
                <w:rFonts w:ascii="Times New Roman" w:hAnsi="宋体" w:eastAsia="宋体" w:cs="Times New Roman"/>
                <w:color w:val="auto"/>
                <w:kern w:val="0"/>
                <w:sz w:val="28"/>
                <w:szCs w:val="28"/>
                <w:highlight w:val="none"/>
                <w:u w:val="none"/>
              </w:rPr>
              <w:t>年</w:t>
            </w:r>
            <w:r>
              <w:rPr>
                <w:rFonts w:ascii="Times New Roman" w:hAnsi="Times New Roman" w:eastAsia="宋体" w:cs="Times New Roman"/>
                <w:color w:val="auto"/>
                <w:kern w:val="0"/>
                <w:sz w:val="28"/>
                <w:szCs w:val="28"/>
                <w:highlight w:val="none"/>
                <w:u w:val="none"/>
              </w:rPr>
              <w:t xml:space="preserve"> </w:t>
            </w:r>
            <w:r>
              <w:rPr>
                <w:rFonts w:hint="eastAsia" w:ascii="Times New Roman" w:hAnsi="Times New Roman" w:eastAsia="宋体" w:cs="Times New Roman"/>
                <w:color w:val="auto"/>
                <w:kern w:val="0"/>
                <w:sz w:val="28"/>
                <w:szCs w:val="28"/>
                <w:highlight w:val="none"/>
                <w:u w:val="none"/>
                <w:lang w:val="en-US" w:eastAsia="zh-CN"/>
              </w:rPr>
              <w:t xml:space="preserve"> </w:t>
            </w:r>
            <w:r>
              <w:rPr>
                <w:rFonts w:ascii="Times New Roman" w:hAnsi="宋体" w:eastAsia="宋体" w:cs="Times New Roman"/>
                <w:color w:val="auto"/>
                <w:kern w:val="0"/>
                <w:sz w:val="28"/>
                <w:szCs w:val="28"/>
                <w:highlight w:val="none"/>
                <w:u w:val="none"/>
              </w:rPr>
              <w:t>月</w:t>
            </w:r>
            <w:r>
              <w:rPr>
                <w:rFonts w:ascii="Times New Roman" w:hAnsi="Times New Roman" w:eastAsia="宋体" w:cs="Times New Roman"/>
                <w:color w:val="auto"/>
                <w:kern w:val="0"/>
                <w:sz w:val="28"/>
                <w:szCs w:val="28"/>
                <w:highlight w:val="none"/>
                <w:u w:val="none"/>
              </w:rPr>
              <w:t xml:space="preserve">  </w:t>
            </w:r>
            <w:r>
              <w:rPr>
                <w:rFonts w:ascii="Times New Roman" w:hAnsi="宋体" w:eastAsia="宋体" w:cs="Times New Roman"/>
                <w:color w:val="auto"/>
                <w:kern w:val="0"/>
                <w:sz w:val="28"/>
                <w:szCs w:val="28"/>
                <w:highlight w:val="none"/>
                <w:u w:val="none"/>
              </w:rPr>
              <w:t>日</w:t>
            </w:r>
          </w:p>
        </w:tc>
        <w:tc>
          <w:tcPr>
            <w:tcW w:w="2841" w:type="dxa"/>
            <w:tcBorders>
              <w:top w:val="single" w:color="auto" w:sz="4" w:space="0"/>
              <w:left w:val="nil"/>
              <w:bottom w:val="single" w:color="auto" w:sz="4" w:space="0"/>
              <w:right w:val="single" w:color="auto" w:sz="4" w:space="0"/>
            </w:tcBorders>
            <w:noWrap w:val="0"/>
            <w:vAlign w:val="top"/>
          </w:tcPr>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Times New Roman" w:eastAsia="宋体" w:cs="Times New Roman"/>
                <w:color w:val="auto"/>
                <w:kern w:val="0"/>
                <w:sz w:val="28"/>
                <w:szCs w:val="28"/>
                <w:highlight w:val="none"/>
                <w:u w:val="none"/>
              </w:rPr>
            </w:pPr>
            <w:r>
              <w:rPr>
                <w:rFonts w:ascii="Times New Roman" w:hAnsi="宋体" w:eastAsia="宋体" w:cs="Times New Roman"/>
                <w:color w:val="auto"/>
                <w:kern w:val="0"/>
                <w:sz w:val="28"/>
                <w:szCs w:val="28"/>
                <w:highlight w:val="none"/>
                <w:u w:val="none"/>
              </w:rPr>
              <w:t>托管机构（盖章）：</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Times New Roman" w:eastAsia="宋体" w:cs="Times New Roman"/>
                <w:color w:val="auto"/>
                <w:kern w:val="0"/>
                <w:sz w:val="28"/>
                <w:szCs w:val="28"/>
                <w:highlight w:val="none"/>
                <w:u w:val="none"/>
              </w:rPr>
            </w:pP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Times New Roman" w:eastAsia="宋体" w:cs="Times New Roman"/>
                <w:color w:val="auto"/>
                <w:kern w:val="0"/>
                <w:sz w:val="28"/>
                <w:szCs w:val="28"/>
                <w:highlight w:val="none"/>
                <w:u w:val="none"/>
              </w:rPr>
            </w:pP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Times New Roman" w:eastAsia="宋体" w:cs="Times New Roman"/>
                <w:color w:val="auto"/>
                <w:kern w:val="0"/>
                <w:sz w:val="28"/>
                <w:szCs w:val="28"/>
                <w:highlight w:val="none"/>
                <w:u w:val="none"/>
              </w:rPr>
            </w:pPr>
            <w:r>
              <w:rPr>
                <w:rFonts w:ascii="Times New Roman" w:hAnsi="宋体" w:eastAsia="宋体" w:cs="Times New Roman"/>
                <w:color w:val="auto"/>
                <w:kern w:val="0"/>
                <w:sz w:val="28"/>
                <w:szCs w:val="28"/>
                <w:highlight w:val="none"/>
                <w:u w:val="none"/>
              </w:rPr>
              <w:t>法定代表人（签章）：</w:t>
            </w: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textAlignment w:val="auto"/>
              <w:rPr>
                <w:rFonts w:ascii="Times New Roman" w:hAnsi="Times New Roman" w:eastAsia="宋体" w:cs="Times New Roman"/>
                <w:color w:val="auto"/>
                <w:kern w:val="0"/>
                <w:sz w:val="28"/>
                <w:szCs w:val="28"/>
                <w:highlight w:val="none"/>
                <w:u w:val="none"/>
              </w:rPr>
            </w:pPr>
          </w:p>
          <w:p>
            <w:pPr>
              <w:pStyle w:val="4"/>
              <w:keepNext w:val="0"/>
              <w:keepLines w:val="0"/>
              <w:pageBreakBefore w:val="0"/>
              <w:widowControl w:val="0"/>
              <w:kinsoku/>
              <w:wordWrap/>
              <w:overflowPunct/>
              <w:topLinePunct w:val="0"/>
              <w:autoSpaceDE w:val="0"/>
              <w:autoSpaceDN w:val="0"/>
              <w:bidi w:val="0"/>
              <w:snapToGrid/>
              <w:spacing w:line="640" w:lineRule="exact"/>
              <w:ind w:left="0" w:leftChars="0" w:right="0" w:firstLine="840" w:firstLineChars="300"/>
              <w:textAlignment w:val="auto"/>
              <w:rPr>
                <w:rFonts w:ascii="Times New Roman" w:hAnsi="Times New Roman" w:eastAsia="宋体" w:cs="Times New Roman"/>
                <w:color w:val="auto"/>
                <w:kern w:val="0"/>
                <w:sz w:val="28"/>
                <w:szCs w:val="28"/>
                <w:highlight w:val="none"/>
                <w:u w:val="none"/>
              </w:rPr>
            </w:pPr>
            <w:r>
              <w:rPr>
                <w:rFonts w:ascii="Times New Roman" w:hAnsi="宋体" w:eastAsia="宋体" w:cs="Times New Roman"/>
                <w:color w:val="auto"/>
                <w:kern w:val="0"/>
                <w:sz w:val="28"/>
                <w:szCs w:val="28"/>
                <w:highlight w:val="none"/>
                <w:u w:val="none"/>
              </w:rPr>
              <w:t>年</w:t>
            </w:r>
            <w:r>
              <w:rPr>
                <w:rFonts w:ascii="Times New Roman" w:hAnsi="Times New Roman" w:eastAsia="宋体" w:cs="Times New Roman"/>
                <w:color w:val="auto"/>
                <w:kern w:val="0"/>
                <w:sz w:val="28"/>
                <w:szCs w:val="28"/>
                <w:highlight w:val="none"/>
                <w:u w:val="none"/>
              </w:rPr>
              <w:t xml:space="preserve">  </w:t>
            </w:r>
            <w:r>
              <w:rPr>
                <w:rFonts w:ascii="Times New Roman" w:hAnsi="宋体" w:eastAsia="宋体" w:cs="Times New Roman"/>
                <w:color w:val="auto"/>
                <w:kern w:val="0"/>
                <w:sz w:val="28"/>
                <w:szCs w:val="28"/>
                <w:highlight w:val="none"/>
                <w:u w:val="none"/>
              </w:rPr>
              <w:t>月</w:t>
            </w:r>
            <w:r>
              <w:rPr>
                <w:rFonts w:ascii="Times New Roman" w:hAnsi="Times New Roman" w:eastAsia="宋体" w:cs="Times New Roman"/>
                <w:color w:val="auto"/>
                <w:kern w:val="0"/>
                <w:sz w:val="28"/>
                <w:szCs w:val="28"/>
                <w:highlight w:val="none"/>
                <w:u w:val="none"/>
              </w:rPr>
              <w:t xml:space="preserve">  </w:t>
            </w:r>
            <w:r>
              <w:rPr>
                <w:rFonts w:ascii="Times New Roman" w:hAnsi="宋体" w:eastAsia="宋体" w:cs="Times New Roman"/>
                <w:color w:val="auto"/>
                <w:kern w:val="0"/>
                <w:sz w:val="28"/>
                <w:szCs w:val="28"/>
                <w:highlight w:val="none"/>
                <w:u w:val="none"/>
              </w:rPr>
              <w:t>日</w:t>
            </w:r>
          </w:p>
        </w:tc>
      </w:tr>
    </w:tbl>
    <w:p>
      <w:pPr>
        <w:keepNext w:val="0"/>
        <w:keepLines w:val="0"/>
        <w:pageBreakBefore w:val="0"/>
        <w:widowControl w:val="0"/>
        <w:kinsoku/>
        <w:wordWrap/>
        <w:overflowPunct/>
        <w:topLinePunct w:val="0"/>
        <w:bidi w:val="0"/>
        <w:snapToGrid/>
        <w:spacing w:line="640" w:lineRule="exact"/>
        <w:textAlignment w:val="auto"/>
        <w:rPr>
          <w:color w:val="auto"/>
          <w:highlight w:val="none"/>
          <w:u w:val="none"/>
        </w:rPr>
      </w:pPr>
    </w:p>
    <w:p>
      <w:pPr>
        <w:pStyle w:val="2"/>
        <w:rPr>
          <w:color w:val="auto"/>
          <w:highlight w:val="none"/>
          <w:u w:val="none"/>
        </w:rPr>
      </w:pPr>
    </w:p>
    <w:sectPr>
      <w:headerReference r:id="rId3" w:type="default"/>
      <w:footerReference r:id="rId5" w:type="default"/>
      <w:headerReference r:id="rId4" w:type="even"/>
      <w:footerReference r:id="rId6" w:type="even"/>
      <w:pgSz w:w="11906" w:h="16838"/>
      <w:pgMar w:top="2098" w:right="1531" w:bottom="1985" w:left="1531" w:header="851" w:footer="1474" w:gutter="0"/>
      <w:pgNumType w:fmt="decimal"/>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3810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3pt;height:144pt;width:144pt;mso-position-horizontal:outside;mso-position-horizontal-relative:margin;mso-wrap-style:none;z-index:251660288;mso-width-relative:page;mso-height-relative:page;" filled="f" stroked="f" coordsize="21600,21600" o:gfxdata="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M4IFXTAAAACQEAAA8AAAAAAAAAAQAgAAAAIgAAAGRycy9kb3ducmV2&#10;LnhtbFBLAQIUABQAAAAIAIdO4kDkov7PyAEAAJkDAAAOAAAAAAAAAAEAIAAAACIBAABkcnMvZTJv&#10;RG9jLnhtbFBLBQYAAAAABgAGAFkBAABcBQAAAAA=&#10;">
              <v:fill on="f" focussize="0,0"/>
              <v:stroke on="f"/>
              <v:imagedata o:title=""/>
              <o:lock v:ext="edit" aspectratio="f"/>
              <v:textbox inset="0mm,0mm,0mm,0mm" style="mso-fit-shape-to-text:t;">
                <w:txbxContent>
                  <w:p>
                    <w:pPr>
                      <w:pStyle w:val="5"/>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80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80135" cy="230505"/>
                      </a:xfrm>
                      <a:prstGeom prst="rect">
                        <a:avLst/>
                      </a:prstGeom>
                      <a:noFill/>
                      <a:ln>
                        <a:noFill/>
                      </a:ln>
                      <a:effectLst/>
                    </wps:spPr>
                    <wps:txbx>
                      <w:txbxContent>
                        <w:p>
                          <w:pPr>
                            <w:pStyle w:val="5"/>
                            <w:ind w:right="360" w:firstLine="360"/>
                          </w:pPr>
                          <w:r>
                            <w:rPr>
                              <w:rStyle w:val="9"/>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8</w:t>
                          </w:r>
                          <w:r>
                            <w:rPr>
                              <w:rFonts w:ascii="宋体" w:hAnsi="宋体" w:eastAsia="宋体"/>
                              <w:sz w:val="28"/>
                              <w:szCs w:val="28"/>
                            </w:rPr>
                            <w:fldChar w:fldCharType="end"/>
                          </w:r>
                          <w:r>
                            <w:rPr>
                              <w:rStyle w:val="9"/>
                              <w:rFonts w:hint="eastAsia" w:ascii="宋体" w:hAnsi="宋体" w:eastAsia="宋体"/>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85.05pt;mso-position-horizontal:outside;mso-position-horizontal-relative:margin;mso-wrap-style:none;z-index:251659264;mso-width-relative:page;mso-height-relative:page;" filled="f" stroked="f" coordsize="21600,21600" o:gfxdata="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p7JaDRAAAABAEAAA8AAAAAAAAAAQAgAAAAIgAA&#10;AGRycy9kb3ducmV2LnhtbFBLAQIUABQAAAAIAIdO4kBcQ6wHDwIAABEEAAAOAAAAAAAAAAEAIAAA&#10;ACABAABkcnMvZTJvRG9jLnhtbFBLBQYAAAAABgAGAFkBAAChBQAAAAA=&#10;">
              <v:fill on="f" focussize="0,0"/>
              <v:stroke on="f"/>
              <v:imagedata o:title=""/>
              <o:lock v:ext="edit" aspectratio="f"/>
              <v:textbox inset="0mm,0mm,0mm,0mm" style="mso-fit-shape-to-text:t;">
                <w:txbxContent>
                  <w:p>
                    <w:pPr>
                      <w:pStyle w:val="5"/>
                      <w:ind w:right="360" w:firstLine="360"/>
                    </w:pPr>
                    <w:r>
                      <w:rPr>
                        <w:rStyle w:val="9"/>
                        <w:rFonts w:hint="eastAsia" w:ascii="宋体" w:hAnsi="宋体" w:eastAsia="宋体"/>
                        <w:sz w:val="28"/>
                        <w:szCs w:val="28"/>
                      </w:rPr>
                      <w:t xml:space="preserve">— </w:t>
                    </w:r>
                    <w:r>
                      <w:rPr>
                        <w:rFonts w:ascii="宋体" w:hAnsi="宋体" w:eastAsia="宋体"/>
                        <w:sz w:val="28"/>
                        <w:szCs w:val="28"/>
                      </w:rPr>
                      <w:fldChar w:fldCharType="begin"/>
                    </w:r>
                    <w:r>
                      <w:rPr>
                        <w:rStyle w:val="9"/>
                        <w:rFonts w:ascii="宋体" w:hAnsi="宋体" w:eastAsia="宋体"/>
                        <w:sz w:val="28"/>
                        <w:szCs w:val="28"/>
                      </w:rPr>
                      <w:instrText xml:space="preserve">PAGE  </w:instrText>
                    </w:r>
                    <w:r>
                      <w:rPr>
                        <w:rFonts w:ascii="宋体" w:hAnsi="宋体" w:eastAsia="宋体"/>
                        <w:sz w:val="28"/>
                        <w:szCs w:val="28"/>
                      </w:rPr>
                      <w:fldChar w:fldCharType="separate"/>
                    </w:r>
                    <w:r>
                      <w:rPr>
                        <w:rStyle w:val="9"/>
                        <w:rFonts w:ascii="宋体" w:hAnsi="宋体" w:eastAsia="宋体"/>
                        <w:sz w:val="28"/>
                        <w:szCs w:val="28"/>
                      </w:rPr>
                      <w:t>8</w:t>
                    </w:r>
                    <w:r>
                      <w:rPr>
                        <w:rFonts w:ascii="宋体" w:hAnsi="宋体" w:eastAsia="宋体"/>
                        <w:sz w:val="28"/>
                        <w:szCs w:val="28"/>
                      </w:rPr>
                      <w:fldChar w:fldCharType="end"/>
                    </w:r>
                    <w:r>
                      <w:rPr>
                        <w:rStyle w:val="9"/>
                        <w:rFonts w:hint="eastAsia" w:ascii="宋体" w:hAnsi="宋体" w:eastAsia="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2290B"/>
    <w:multiLevelType w:val="singleLevel"/>
    <w:tmpl w:val="9892290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mODgzY2Q0YTc1NTNhYmZjOTY2YTFiNDdhMjMxNGIifQ=="/>
  </w:docVars>
  <w:rsids>
    <w:rsidRoot w:val="016D3A9D"/>
    <w:rsid w:val="00C23F34"/>
    <w:rsid w:val="016D3A9D"/>
    <w:rsid w:val="0CDE7AE4"/>
    <w:rsid w:val="17FD14DC"/>
    <w:rsid w:val="27F53CEC"/>
    <w:rsid w:val="29BD0D59"/>
    <w:rsid w:val="2A0C290C"/>
    <w:rsid w:val="5AD30921"/>
    <w:rsid w:val="5F5B6244"/>
    <w:rsid w:val="7E620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center"/>
      <w:outlineLvl w:val="0"/>
    </w:pPr>
    <w:rPr>
      <w:rFonts w:hint="eastAsia" w:ascii="宋体" w:hAnsi="宋体" w:eastAsia="宋体" w:cs="Times New Roman"/>
      <w:b/>
      <w:kern w:val="44"/>
      <w:sz w:val="36"/>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paragraph" w:styleId="4">
    <w:name w:val="Body Text"/>
    <w:basedOn w:val="1"/>
    <w:qFormat/>
    <w:uiPriority w:val="1"/>
    <w:rPr>
      <w:sz w:val="24"/>
      <w:szCs w:val="24"/>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paragraph" w:customStyle="1" w:styleId="10">
    <w:name w:val="引文目录1"/>
    <w:basedOn w:val="1"/>
    <w:next w:val="1"/>
    <w:qFormat/>
    <w:uiPriority w:val="0"/>
    <w:pPr>
      <w:ind w:left="420" w:leftChars="200"/>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9998</Words>
  <Characters>10084</Characters>
  <Lines>0</Lines>
  <Paragraphs>0</Paragraphs>
  <TotalTime>4</TotalTime>
  <ScaleCrop>false</ScaleCrop>
  <LinksUpToDate>false</LinksUpToDate>
  <CharactersWithSpaces>10863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2022-08-23T08:12:00Z</dcterms:created>
  <dc:creator>Seok</dc:creator>
  <cp:lastModifiedBy>武建光</cp:lastModifiedBy>
  <dcterms:modified xsi:type="dcterms:W3CDTF">2022-09-04T08:31:35Z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3A3E587F465546739E04B1905DDBB75A</vt:lpwstr>
  </property>
</Properties>
</file>