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附件2</w:t>
      </w:r>
    </w:p>
    <w:p>
      <w:pPr>
        <w:jc w:val="center"/>
        <w:rPr>
          <w:rFonts w:hint="eastAsia"/>
          <w:lang w:val="en-US" w:eastAsia="zh-CN"/>
        </w:rPr>
      </w:pPr>
      <w:bookmarkStart w:id="0" w:name="_GoBack"/>
      <w:r>
        <w:rPr>
          <w:rFonts w:hint="eastAsia"/>
          <w:sz w:val="28"/>
          <w:szCs w:val="28"/>
          <w:lang w:val="en-US" w:eastAsia="zh-CN"/>
        </w:rPr>
        <w:t>保留证明事项清单</w:t>
      </w:r>
      <w:bookmarkEnd w:id="0"/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0"/>
        <w:gridCol w:w="720"/>
        <w:gridCol w:w="5"/>
        <w:gridCol w:w="1000"/>
        <w:gridCol w:w="2850"/>
        <w:gridCol w:w="780"/>
        <w:gridCol w:w="705"/>
        <w:gridCol w:w="690"/>
        <w:gridCol w:w="5940"/>
        <w:gridCol w:w="7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48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序号</w:t>
            </w: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部门单位</w:t>
            </w:r>
          </w:p>
        </w:tc>
        <w:tc>
          <w:tcPr>
            <w:tcW w:w="1005" w:type="dxa"/>
            <w:gridSpan w:val="2"/>
          </w:tcPr>
          <w:p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证明事项及用途</w:t>
            </w:r>
          </w:p>
        </w:tc>
        <w:tc>
          <w:tcPr>
            <w:tcW w:w="285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设定依据（依据名称、文号及条文内容）</w:t>
            </w:r>
          </w:p>
        </w:tc>
        <w:tc>
          <w:tcPr>
            <w:tcW w:w="78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提供方 式</w:t>
            </w:r>
          </w:p>
        </w:tc>
        <w:tc>
          <w:tcPr>
            <w:tcW w:w="70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索要单位</w:t>
            </w:r>
          </w:p>
        </w:tc>
        <w:tc>
          <w:tcPr>
            <w:tcW w:w="69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出具单位</w:t>
            </w:r>
          </w:p>
        </w:tc>
        <w:tc>
          <w:tcPr>
            <w:tcW w:w="594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保留理由</w:t>
            </w:r>
          </w:p>
        </w:tc>
        <w:tc>
          <w:tcPr>
            <w:tcW w:w="74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便民措 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0" w:hRule="atLeast"/>
        </w:trPr>
        <w:tc>
          <w:tcPr>
            <w:tcW w:w="48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  <w:tc>
          <w:tcPr>
            <w:tcW w:w="72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市综合执法局</w:t>
            </w:r>
          </w:p>
        </w:tc>
        <w:tc>
          <w:tcPr>
            <w:tcW w:w="1005" w:type="dxa"/>
            <w:gridSpan w:val="2"/>
          </w:tcPr>
          <w:p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222222"/>
                <w:sz w:val="21"/>
                <w:szCs w:val="21"/>
              </w:rPr>
              <w:t>道路运输经营许可证、车辆行驶证</w:t>
            </w:r>
          </w:p>
        </w:tc>
        <w:tc>
          <w:tcPr>
            <w:tcW w:w="2850" w:type="dxa"/>
          </w:tcPr>
          <w:p>
            <w:pP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>1.《国务院对确需保留的行政审批项目设定行政许可的决定》（2004年6月29日国务院令第412号）第101项“城市建筑垃圾处置核准”，实施机关：城市人民政府市容卫生行政主管部门。</w:t>
            </w:r>
          </w:p>
          <w:p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>2.《城市建筑垃圾管理规定》(2005年3月23日建设部令第139号)第七条 第一款：处置建筑垃圾的单位，应当向城市人民政府市容环境卫生主管部门提出申请，获得城市建筑垃圾处置核准后，方可处置。</w:t>
            </w:r>
          </w:p>
        </w:tc>
        <w:tc>
          <w:tcPr>
            <w:tcW w:w="78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电子版</w:t>
            </w:r>
          </w:p>
          <w:p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纸质版</w:t>
            </w:r>
          </w:p>
        </w:tc>
        <w:tc>
          <w:tcPr>
            <w:tcW w:w="70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市综合执法局</w:t>
            </w:r>
          </w:p>
        </w:tc>
        <w:tc>
          <w:tcPr>
            <w:tcW w:w="690" w:type="dxa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市交通运输局</w:t>
            </w:r>
          </w:p>
        </w:tc>
        <w:tc>
          <w:tcPr>
            <w:tcW w:w="5940" w:type="dxa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0" w:lineRule="atLeast"/>
              <w:ind w:left="0" w:right="0" w:firstLine="420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城市建筑垃圾处置核准必须具备的条件。</w:t>
            </w:r>
            <w:r>
              <w:rPr>
                <w:rFonts w:hint="eastAsia" w:asciiTheme="minorEastAsia" w:hAnsiTheme="minorEastAsia" w:eastAsiaTheme="minorEastAsia" w:cstheme="minorEastAsia"/>
                <w:color w:val="222222"/>
                <w:sz w:val="21"/>
                <w:szCs w:val="21"/>
              </w:rPr>
              <w:t>建设单位、施工单位或者建筑垃圾运输单位申请城市建筑垃圾处置核准，需具备以下条件：</w:t>
            </w:r>
            <w:r>
              <w:rPr>
                <w:rFonts w:hint="eastAsia" w:asciiTheme="minorEastAsia" w:hAnsiTheme="minorEastAsia" w:eastAsiaTheme="minorEastAsia" w:cstheme="minorEastAsia"/>
                <w:color w:val="222222"/>
                <w:sz w:val="21"/>
                <w:szCs w:val="21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color w:val="222222"/>
                <w:sz w:val="21"/>
                <w:szCs w:val="21"/>
              </w:rPr>
              <w:t>　　（1）提交书面申请（包括建筑垃圾运输的时间、路线和处置地点名称、施工单位与运输单位签订的合同、建筑垃圾消纳场的土地用途证明）；</w:t>
            </w:r>
            <w:r>
              <w:rPr>
                <w:rFonts w:hint="eastAsia" w:asciiTheme="minorEastAsia" w:hAnsiTheme="minorEastAsia" w:eastAsiaTheme="minorEastAsia" w:cstheme="minorEastAsia"/>
                <w:color w:val="222222"/>
                <w:sz w:val="21"/>
                <w:szCs w:val="21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color w:val="222222"/>
                <w:sz w:val="21"/>
                <w:szCs w:val="21"/>
              </w:rPr>
              <w:t>　　（2）有消纳场的场地平面图、进场路线图、具有相应的摊铺、碾压、除尘、照明等机械和设备，有排水、消防等设施，有健全的环境卫生和安全管理制度并得到有效执行；</w:t>
            </w:r>
            <w:r>
              <w:rPr>
                <w:rFonts w:hint="eastAsia" w:asciiTheme="minorEastAsia" w:hAnsiTheme="minorEastAsia" w:eastAsiaTheme="minorEastAsia" w:cstheme="minorEastAsia"/>
                <w:color w:val="222222"/>
                <w:sz w:val="21"/>
                <w:szCs w:val="21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color w:val="222222"/>
                <w:sz w:val="21"/>
                <w:szCs w:val="21"/>
              </w:rPr>
              <w:t>　　（3）具有建筑垃圾分类处置的方案和对废混凝土、金属、木材等回收利用的方案；</w:t>
            </w:r>
            <w:r>
              <w:rPr>
                <w:rFonts w:hint="eastAsia" w:asciiTheme="minorEastAsia" w:hAnsiTheme="minorEastAsia" w:eastAsiaTheme="minorEastAsia" w:cstheme="minorEastAsia"/>
                <w:color w:val="222222"/>
                <w:sz w:val="21"/>
                <w:szCs w:val="21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color w:val="222222"/>
                <w:sz w:val="21"/>
                <w:szCs w:val="21"/>
              </w:rPr>
              <w:t>　　（4）具有合法的道路运输经营许可证、车辆行驶证；</w:t>
            </w:r>
            <w:r>
              <w:rPr>
                <w:rFonts w:hint="eastAsia" w:asciiTheme="minorEastAsia" w:hAnsiTheme="minorEastAsia" w:eastAsiaTheme="minorEastAsia" w:cstheme="minorEastAsia"/>
                <w:color w:val="222222"/>
                <w:sz w:val="21"/>
                <w:szCs w:val="21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color w:val="222222"/>
                <w:sz w:val="21"/>
                <w:szCs w:val="21"/>
              </w:rPr>
              <w:t>　　（5）具有健全的运输车辆运营、安全、质量、保养、行政管理制度并得到有效执行；</w:t>
            </w:r>
            <w:r>
              <w:rPr>
                <w:rFonts w:hint="eastAsia" w:asciiTheme="minorEastAsia" w:hAnsiTheme="minorEastAsia" w:eastAsiaTheme="minorEastAsia" w:cstheme="minorEastAsia"/>
                <w:color w:val="222222"/>
                <w:sz w:val="21"/>
                <w:szCs w:val="21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color w:val="222222"/>
                <w:sz w:val="21"/>
                <w:szCs w:val="21"/>
              </w:rPr>
              <w:t>　　（6）运输车辆具备全密闭运输机械装置或密闭苫盖装置、安装行驶及装卸记录仪和相应的建筑垃圾分类运输设备。</w:t>
            </w:r>
          </w:p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4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4" w:hRule="atLeast"/>
        </w:trPr>
        <w:tc>
          <w:tcPr>
            <w:tcW w:w="48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</w:t>
            </w:r>
          </w:p>
        </w:tc>
        <w:tc>
          <w:tcPr>
            <w:tcW w:w="725" w:type="dxa"/>
            <w:gridSpan w:val="2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市综合执法局</w:t>
            </w:r>
          </w:p>
        </w:tc>
        <w:tc>
          <w:tcPr>
            <w:tcW w:w="1000" w:type="dxa"/>
          </w:tcPr>
          <w:p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222222"/>
                <w:sz w:val="21"/>
                <w:szCs w:val="21"/>
              </w:rPr>
              <w:t>道路运输经营许可证、车辆行驶证；</w:t>
            </w:r>
          </w:p>
        </w:tc>
        <w:tc>
          <w:tcPr>
            <w:tcW w:w="285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4C4C4C"/>
                <w:sz w:val="21"/>
                <w:szCs w:val="21"/>
              </w:rPr>
              <w:t>《国务院对确需保留的行政审批项目设定行政许可的决定》（2004年6月29日国务院令第412号，2009年1月29日予以修改）附件第102项：从事城市生活垃圾经营性清扫、收集、运输、处理服务审批，实施机关：所在城市的市人民政府市容环境卫生行政主管部门。</w:t>
            </w:r>
          </w:p>
        </w:tc>
        <w:tc>
          <w:tcPr>
            <w:tcW w:w="780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电子版</w:t>
            </w:r>
          </w:p>
          <w:p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纸质版</w:t>
            </w:r>
          </w:p>
        </w:tc>
        <w:tc>
          <w:tcPr>
            <w:tcW w:w="70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市综合执法局</w:t>
            </w:r>
          </w:p>
        </w:tc>
        <w:tc>
          <w:tcPr>
            <w:tcW w:w="690" w:type="dxa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市交通运输局</w:t>
            </w:r>
          </w:p>
        </w:tc>
        <w:tc>
          <w:tcPr>
            <w:tcW w:w="5940" w:type="dxa"/>
          </w:tcPr>
          <w:p>
            <w:pPr>
              <w:ind w:firstLine="420" w:firstLineChars="200"/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依据《城市生活垃圾管理办法》，在日常工作中必须要用到的不可缺失的规范性文件。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>从事城市生活垃圾经营性清扫、收集、运输服务的企业，应当具备以下条件：</w:t>
            </w:r>
          </w:p>
          <w:p>
            <w:pPr>
              <w:numPr>
                <w:ilvl w:val="0"/>
                <w:numId w:val="1"/>
              </w:numPr>
              <w:ind w:firstLine="420" w:firstLineChars="200"/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 xml:space="preserve">机械清扫能力达到总清扫能力的20％以上，机械清扫车辆包括洒水车和清扫保洁车辆。机械清扫车辆应当具有自动洒水、防尘、防遗撒、安全警示功能，安装车辆行驶及清扫过程记录仪； </w:t>
            </w:r>
          </w:p>
          <w:p>
            <w:pPr>
              <w:numPr>
                <w:ilvl w:val="0"/>
                <w:numId w:val="1"/>
              </w:numPr>
              <w:ind w:left="0" w:leftChars="0" w:firstLine="420" w:firstLineChars="200"/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>垃圾收集应当采用全密闭运输工具，并应当具有分类收集功能；</w:t>
            </w:r>
          </w:p>
          <w:p>
            <w:pPr>
              <w:numPr>
                <w:ilvl w:val="0"/>
                <w:numId w:val="1"/>
              </w:numPr>
              <w:ind w:left="0" w:leftChars="0" w:firstLine="420" w:firstLineChars="200"/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>垃圾运输应当采用全密闭自动卸载车辆或船只，具有防臭味扩散、防遗撒、防渗沥液滴漏功能，安装行驶及装卸记录仪；</w:t>
            </w:r>
          </w:p>
          <w:p>
            <w:pPr>
              <w:numPr>
                <w:ilvl w:val="0"/>
                <w:numId w:val="1"/>
              </w:numPr>
              <w:ind w:left="0" w:leftChars="0" w:firstLine="420" w:firstLineChars="200"/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>具有健全的技术、质量、安全和监测管理制度并得到有效执行；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cstheme="minorEastAsia"/>
                <w:b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 xml:space="preserve">  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>（</w:t>
            </w:r>
            <w:r>
              <w:rPr>
                <w:rFonts w:hint="eastAsia" w:asciiTheme="minorEastAsia" w:hAnsiTheme="minorEastAsia" w:cstheme="minorEastAsia"/>
                <w:b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>五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>）具有合法的道路运输经营许可证、车辆行驶证；</w:t>
            </w:r>
          </w:p>
          <w:p>
            <w:pPr>
              <w:numPr>
                <w:ilvl w:val="0"/>
                <w:numId w:val="0"/>
              </w:numPr>
              <w:ind w:leftChars="200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>（</w:t>
            </w:r>
            <w:r>
              <w:rPr>
                <w:rFonts w:hint="eastAsia" w:asciiTheme="minorEastAsia" w:hAnsiTheme="minorEastAsia" w:cstheme="minorEastAsia"/>
                <w:b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>六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>）具有固定的办公及机械、设备、车辆、船只停放场所。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cstheme="minorEastAsia"/>
                <w:b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 xml:space="preserve">    </w:t>
            </w:r>
          </w:p>
        </w:tc>
        <w:tc>
          <w:tcPr>
            <w:tcW w:w="74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</w:tbl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填报单位：市城市管理综合执法局          填表人：张学飞             联系电话：13327038933             填报时间：2020年6月24日</w:t>
      </w:r>
    </w:p>
    <w:sectPr>
      <w:foot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D8508C62"/>
    <w:multiLevelType w:val="singleLevel"/>
    <w:tmpl w:val="D8508C62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043E04"/>
    <w:rsid w:val="044440DF"/>
    <w:rsid w:val="0F3E11BF"/>
    <w:rsid w:val="1C571BF1"/>
    <w:rsid w:val="268F6DB0"/>
    <w:rsid w:val="28043E04"/>
    <w:rsid w:val="416865CB"/>
    <w:rsid w:val="46907FA0"/>
    <w:rsid w:val="4762734A"/>
    <w:rsid w:val="4BD16429"/>
    <w:rsid w:val="60491A2A"/>
    <w:rsid w:val="66BB51F8"/>
    <w:rsid w:val="67B17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22</TotalTime>
  <ScaleCrop>false</ScaleCrop>
  <LinksUpToDate>false</LinksUpToDate>
  <CharactersWithSpaces>0</CharactersWithSpaces>
  <Application>WPS Office_11.1.0.9740_F1E327BC-269C-435d-A152-05C5408002CA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2020-06-23T01:15:00Z</dcterms:created>
  <dc:creator>Administrator</dc:creator>
  <cp:lastModifiedBy>。。。</cp:lastModifiedBy>
  <cp:lastPrinted>2020-07-07T01:50:00Z</cp:lastPrinted>
  <dcterms:modified xsi:type="dcterms:W3CDTF">2020-07-07T02:25:35Z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</Properties>
</file>