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乌海市城市更新工作考核评价办法（试行）</w:t>
      </w:r>
    </w:p>
    <w:p>
      <w:pPr>
        <w:jc w:val="center"/>
        <w:rPr>
          <w:rFonts w:hint="eastAsia"/>
          <w:sz w:val="32"/>
          <w:szCs w:val="32"/>
          <w:lang w:eastAsia="zh-CN"/>
        </w:rPr>
      </w:pPr>
      <w:r>
        <w:rPr>
          <w:rFonts w:hint="eastAsia"/>
          <w:sz w:val="32"/>
          <w:szCs w:val="32"/>
          <w:lang w:eastAsia="zh-CN"/>
        </w:rPr>
        <w:t>（送审稿）</w:t>
      </w:r>
    </w:p>
    <w:p>
      <w:pPr>
        <w:ind w:firstLine="420" w:firstLineChars="200"/>
        <w:rPr>
          <w:rFonts w:hint="eastAsia" w:ascii="仿宋" w:hAnsi="仿宋" w:eastAsia="仿宋" w:cs="仿宋"/>
          <w:sz w:val="21"/>
          <w:szCs w:val="21"/>
          <w:lang w:eastAsia="zh-CN"/>
        </w:rPr>
      </w:pP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w:t>
      </w:r>
      <w:r>
        <w:rPr>
          <w:rFonts w:hint="eastAsia" w:ascii="仿宋_GB2312" w:hAnsi="仿宋_GB2312" w:eastAsia="仿宋_GB2312" w:cs="仿宋_GB2312"/>
          <w:kern w:val="0"/>
          <w:sz w:val="32"/>
          <w:szCs w:val="32"/>
          <w:lang w:val="en-US" w:eastAsia="zh-CN"/>
        </w:rPr>
        <w:t>《内蒙古自治区人民政府办公厅关于实施城市更新行动的指导意见》（内政办</w:t>
      </w:r>
      <w:r>
        <w:rPr>
          <w:rFonts w:hint="eastAsia" w:ascii="仿宋" w:hAnsi="仿宋" w:eastAsia="仿宋" w:cs="仿宋"/>
          <w:kern w:val="0"/>
          <w:sz w:val="32"/>
          <w:szCs w:val="32"/>
          <w:lang w:val="en-US" w:eastAsia="zh-CN"/>
        </w:rPr>
        <w:t>〔2021〕40号</w:t>
      </w:r>
      <w:r>
        <w:rPr>
          <w:rFonts w:hint="eastAsia" w:ascii="仿宋_GB2312" w:hAnsi="仿宋_GB2312" w:eastAsia="仿宋_GB2312" w:cs="仿宋_GB2312"/>
          <w:kern w:val="0"/>
          <w:sz w:val="32"/>
          <w:szCs w:val="32"/>
          <w:lang w:val="en-US" w:eastAsia="zh-CN"/>
        </w:rPr>
        <w:t>）、《乌海市人民政府办公室关于印发&lt;乌海市城市更新行动实施方案（2022—2024年）&gt;的通知》（乌海政办发〔2021〕28号），</w:t>
      </w:r>
      <w:r>
        <w:rPr>
          <w:rFonts w:hint="eastAsia" w:ascii="仿宋" w:hAnsi="仿宋" w:eastAsia="仿宋" w:cs="仿宋"/>
          <w:sz w:val="32"/>
          <w:szCs w:val="32"/>
          <w:lang w:eastAsia="zh-CN"/>
        </w:rPr>
        <w:t>为顺利推进我市城市更新工作开展，规范和完善工作考评机制，特制定本办法。</w:t>
      </w:r>
    </w:p>
    <w:p>
      <w:pPr>
        <w:numPr>
          <w:ilvl w:val="0"/>
          <w:numId w:val="0"/>
        </w:numPr>
        <w:tabs>
          <w:tab w:val="center" w:pos="4153"/>
        </w:tabs>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一、考核对象</w:t>
      </w:r>
      <w:r>
        <w:rPr>
          <w:rFonts w:hint="eastAsia" w:ascii="黑体" w:hAnsi="黑体" w:eastAsia="黑体" w:cs="黑体"/>
          <w:sz w:val="32"/>
          <w:szCs w:val="32"/>
          <w:lang w:eastAsia="zh-CN"/>
        </w:rPr>
        <w:tab/>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三区人民政府。</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二、考核年度</w:t>
      </w:r>
    </w:p>
    <w:p>
      <w:pPr>
        <w:numPr>
          <w:ilvl w:val="0"/>
          <w:numId w:val="0"/>
        </w:numPr>
        <w:rPr>
          <w:rFonts w:hint="default"/>
          <w:sz w:val="32"/>
          <w:szCs w:val="32"/>
          <w:lang w:val="en-US" w:eastAsia="zh-CN"/>
        </w:rPr>
      </w:pPr>
      <w:r>
        <w:rPr>
          <w:rFonts w:hint="eastAsia"/>
          <w:sz w:val="32"/>
          <w:szCs w:val="32"/>
          <w:lang w:val="en-US" w:eastAsia="zh-CN"/>
        </w:rPr>
        <w:t xml:space="preserve"> </w:t>
      </w:r>
      <w:r>
        <w:rPr>
          <w:rFonts w:hint="eastAsia" w:ascii="仿宋" w:hAnsi="仿宋" w:eastAsia="仿宋" w:cs="仿宋"/>
          <w:sz w:val="32"/>
          <w:szCs w:val="32"/>
          <w:lang w:val="en-US" w:eastAsia="zh-CN"/>
        </w:rPr>
        <w:t xml:space="preserve">   城市更新工作考核年度为2022年-2024年。</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三、考核原则</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城市更新工作考核</w:t>
      </w:r>
      <w:r>
        <w:rPr>
          <w:rFonts w:hint="eastAsia" w:ascii="仿宋" w:hAnsi="仿宋" w:eastAsia="仿宋" w:cs="仿宋"/>
          <w:sz w:val="32"/>
          <w:szCs w:val="32"/>
          <w:lang w:eastAsia="zh-CN"/>
        </w:rPr>
        <w:t>坚持公平公正、科学量化、综合评价、奖优罚劣的原则。</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四、考核内容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考核各区城市更新工作开展情况，主要包括组织保障、</w:t>
      </w:r>
      <w:r>
        <w:rPr>
          <w:rFonts w:hint="eastAsia" w:ascii="仿宋" w:hAnsi="仿宋" w:eastAsia="仿宋" w:cs="仿宋"/>
          <w:sz w:val="32"/>
          <w:szCs w:val="32"/>
          <w:lang w:val="en-US" w:eastAsia="zh-CN"/>
        </w:rPr>
        <w:t>建设宜居舒适城市、打造绿色低碳城市、构建安全韧性城市、创建智慧活力城市、塑造人文特色城市</w:t>
      </w:r>
      <w:r>
        <w:rPr>
          <w:rFonts w:hint="eastAsia" w:ascii="仿宋" w:hAnsi="仿宋" w:eastAsia="仿宋" w:cs="仿宋"/>
          <w:sz w:val="32"/>
          <w:szCs w:val="32"/>
          <w:lang w:eastAsia="zh-CN"/>
        </w:rPr>
        <w:t>、加分项、减分项</w:t>
      </w:r>
      <w:r>
        <w:rPr>
          <w:rFonts w:hint="eastAsia" w:ascii="仿宋" w:hAnsi="仿宋" w:eastAsia="仿宋" w:cs="仿宋"/>
          <w:sz w:val="32"/>
          <w:szCs w:val="32"/>
          <w:lang w:val="en-US" w:eastAsia="zh-CN"/>
        </w:rPr>
        <w:t>8项内容（详见附件1《</w:t>
      </w:r>
      <w:r>
        <w:rPr>
          <w:rFonts w:hint="eastAsia" w:ascii="仿宋" w:hAnsi="仿宋" w:eastAsia="仿宋" w:cs="仿宋"/>
          <w:sz w:val="32"/>
          <w:szCs w:val="32"/>
          <w:lang w:eastAsia="zh-CN"/>
        </w:rPr>
        <w:t>乌海市城市更新工作考核细则</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组织保障方面。主要考核组织领导、资金保障、项目支撑、宣传引导共</w:t>
      </w:r>
      <w:r>
        <w:rPr>
          <w:rFonts w:hint="eastAsia" w:ascii="仿宋" w:hAnsi="仿宋" w:eastAsia="仿宋" w:cs="仿宋"/>
          <w:sz w:val="32"/>
          <w:szCs w:val="32"/>
          <w:lang w:val="en-US" w:eastAsia="zh-CN"/>
        </w:rPr>
        <w:t>4项指标。</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建设宜居舒适城市方面。主要考核完善空间布局、老旧小区改造、老旧房屋改造、</w:t>
      </w:r>
      <w:r>
        <w:rPr>
          <w:rFonts w:hint="eastAsia" w:ascii="仿宋" w:hAnsi="仿宋" w:eastAsia="仿宋" w:cs="仿宋"/>
          <w:sz w:val="32"/>
          <w:szCs w:val="32"/>
          <w:lang w:val="en-US" w:eastAsia="zh-CN"/>
        </w:rPr>
        <w:t>住房保障、提升公路交通体系、优化社区服务、</w:t>
      </w:r>
      <w:r>
        <w:rPr>
          <w:rFonts w:hint="eastAsia" w:ascii="仿宋" w:hAnsi="仿宋" w:eastAsia="仿宋" w:cs="仿宋"/>
          <w:sz w:val="32"/>
          <w:szCs w:val="32"/>
          <w:lang w:eastAsia="zh-CN"/>
        </w:rPr>
        <w:t>生态修复和功能完善共</w:t>
      </w:r>
      <w:r>
        <w:rPr>
          <w:rFonts w:hint="eastAsia" w:ascii="仿宋" w:hAnsi="仿宋" w:eastAsia="仿宋" w:cs="仿宋"/>
          <w:sz w:val="32"/>
          <w:szCs w:val="32"/>
          <w:lang w:val="en-US" w:eastAsia="zh-CN"/>
        </w:rPr>
        <w:t>7项指标</w:t>
      </w:r>
      <w:r>
        <w:rPr>
          <w:rFonts w:hint="eastAsia" w:ascii="仿宋" w:hAnsi="仿宋" w:eastAsia="仿宋" w:cs="仿宋"/>
          <w:sz w:val="32"/>
          <w:szCs w:val="32"/>
          <w:lang w:eastAsia="zh-CN"/>
        </w:rPr>
        <w:t>。</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打造绿色低碳城市方面。主要考核园林绿化、构建绿色建筑体系、清洁供暖、生活垃圾分类共</w:t>
      </w:r>
      <w:r>
        <w:rPr>
          <w:rFonts w:hint="eastAsia" w:ascii="仿宋" w:hAnsi="仿宋" w:eastAsia="仿宋" w:cs="仿宋"/>
          <w:sz w:val="32"/>
          <w:szCs w:val="32"/>
          <w:lang w:val="en-US" w:eastAsia="zh-CN"/>
        </w:rPr>
        <w:t>4项指标</w:t>
      </w:r>
      <w:r>
        <w:rPr>
          <w:rFonts w:hint="eastAsia" w:ascii="仿宋" w:hAnsi="仿宋" w:eastAsia="仿宋" w:cs="仿宋"/>
          <w:sz w:val="32"/>
          <w:szCs w:val="32"/>
          <w:lang w:eastAsia="zh-CN"/>
        </w:rPr>
        <w:t>。</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构建安全韧性城市方面。主要考核</w:t>
      </w:r>
      <w:r>
        <w:rPr>
          <w:rFonts w:hint="eastAsia" w:ascii="仿宋" w:hAnsi="仿宋" w:eastAsia="仿宋" w:cs="仿宋"/>
          <w:sz w:val="32"/>
          <w:szCs w:val="32"/>
          <w:lang w:val="en-US" w:eastAsia="zh-CN"/>
        </w:rPr>
        <w:t>消防设计审查验收、</w:t>
      </w:r>
      <w:r>
        <w:rPr>
          <w:rFonts w:hint="eastAsia" w:ascii="仿宋" w:hAnsi="仿宋" w:eastAsia="仿宋" w:cs="仿宋"/>
          <w:sz w:val="32"/>
          <w:szCs w:val="32"/>
          <w:lang w:eastAsia="zh-CN"/>
        </w:rPr>
        <w:t>海绵城市、</w:t>
      </w:r>
      <w:r>
        <w:rPr>
          <w:rFonts w:hint="default" w:ascii="仿宋" w:hAnsi="仿宋" w:eastAsia="仿宋" w:cs="仿宋"/>
          <w:sz w:val="32"/>
          <w:szCs w:val="32"/>
          <w:lang w:val="en-US" w:eastAsia="zh-CN"/>
        </w:rPr>
        <w:t>节水型城市</w:t>
      </w:r>
      <w:r>
        <w:rPr>
          <w:rFonts w:hint="eastAsia" w:ascii="仿宋" w:hAnsi="仿宋" w:eastAsia="仿宋" w:cs="仿宋"/>
          <w:sz w:val="32"/>
          <w:szCs w:val="32"/>
          <w:lang w:val="en-US" w:eastAsia="zh-CN"/>
        </w:rPr>
        <w:t>、市政基础设施保障、城市公共安全</w:t>
      </w:r>
      <w:r>
        <w:rPr>
          <w:rFonts w:hint="eastAsia" w:ascii="仿宋" w:hAnsi="仿宋" w:eastAsia="仿宋" w:cs="仿宋"/>
          <w:sz w:val="32"/>
          <w:szCs w:val="32"/>
          <w:lang w:eastAsia="zh-CN"/>
        </w:rPr>
        <w:t>共</w:t>
      </w:r>
      <w:r>
        <w:rPr>
          <w:rFonts w:hint="eastAsia" w:ascii="仿宋" w:hAnsi="仿宋" w:eastAsia="仿宋" w:cs="仿宋"/>
          <w:sz w:val="32"/>
          <w:szCs w:val="32"/>
          <w:lang w:val="en-US" w:eastAsia="zh-CN"/>
        </w:rPr>
        <w:t>5项指标</w:t>
      </w:r>
      <w:r>
        <w:rPr>
          <w:rFonts w:hint="eastAsia" w:ascii="仿宋" w:hAnsi="仿宋" w:eastAsia="仿宋" w:cs="仿宋"/>
          <w:sz w:val="32"/>
          <w:szCs w:val="32"/>
          <w:lang w:eastAsia="zh-CN"/>
        </w:rPr>
        <w:t>。</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eastAsia="zh-CN"/>
        </w:rPr>
        <w:t>创建智慧活力城市方面。主要考核城市信息平台建设、地下市政基础设施普查、</w:t>
      </w:r>
      <w:r>
        <w:rPr>
          <w:rFonts w:hint="eastAsia" w:ascii="仿宋" w:hAnsi="仿宋" w:eastAsia="仿宋" w:cs="仿宋"/>
          <w:sz w:val="32"/>
          <w:szCs w:val="32"/>
          <w:lang w:val="en-US" w:eastAsia="zh-CN"/>
        </w:rPr>
        <w:t>智能建造与建筑工业化</w:t>
      </w:r>
      <w:r>
        <w:rPr>
          <w:rFonts w:hint="eastAsia" w:ascii="仿宋" w:hAnsi="仿宋" w:eastAsia="仿宋" w:cs="仿宋"/>
          <w:sz w:val="32"/>
          <w:szCs w:val="32"/>
          <w:lang w:eastAsia="zh-CN"/>
        </w:rPr>
        <w:t>共</w:t>
      </w:r>
      <w:r>
        <w:rPr>
          <w:rFonts w:hint="eastAsia" w:ascii="仿宋" w:hAnsi="仿宋" w:eastAsia="仿宋" w:cs="仿宋"/>
          <w:sz w:val="32"/>
          <w:szCs w:val="32"/>
          <w:lang w:val="en-US" w:eastAsia="zh-CN"/>
        </w:rPr>
        <w:t>3项指标</w:t>
      </w:r>
      <w:r>
        <w:rPr>
          <w:rFonts w:hint="eastAsia" w:ascii="仿宋" w:hAnsi="仿宋" w:eastAsia="仿宋" w:cs="仿宋"/>
          <w:sz w:val="32"/>
          <w:szCs w:val="32"/>
          <w:lang w:eastAsia="zh-CN"/>
        </w:rPr>
        <w:t>。</w:t>
      </w:r>
    </w:p>
    <w:p>
      <w:pPr>
        <w:numPr>
          <w:ilvl w:val="0"/>
          <w:numId w:val="1"/>
        </w:numPr>
        <w:ind w:left="-10" w:leftChars="0" w:firstLine="640" w:firstLineChars="0"/>
        <w:rPr>
          <w:rFonts w:hint="default" w:ascii="仿宋" w:hAnsi="仿宋" w:eastAsia="仿宋" w:cs="仿宋"/>
          <w:sz w:val="32"/>
          <w:szCs w:val="32"/>
          <w:lang w:val="en-US" w:eastAsia="zh-CN"/>
        </w:rPr>
      </w:pPr>
      <w:r>
        <w:rPr>
          <w:rFonts w:hint="eastAsia" w:ascii="仿宋" w:hAnsi="仿宋" w:eastAsia="仿宋" w:cs="仿宋"/>
          <w:sz w:val="32"/>
          <w:szCs w:val="32"/>
          <w:lang w:eastAsia="zh-CN"/>
        </w:rPr>
        <w:t>塑造人文特色城市方面。主要考核历史文化保护、城市</w:t>
      </w:r>
      <w:r>
        <w:rPr>
          <w:rFonts w:hint="eastAsia" w:ascii="仿宋" w:hAnsi="仿宋" w:eastAsia="仿宋" w:cs="仿宋"/>
          <w:sz w:val="32"/>
          <w:szCs w:val="32"/>
          <w:lang w:val="en-US" w:eastAsia="zh-CN"/>
        </w:rPr>
        <w:t>风貌特色管控、旧城区沿街建筑外立面改造</w:t>
      </w:r>
      <w:r>
        <w:rPr>
          <w:rFonts w:hint="eastAsia" w:ascii="仿宋" w:hAnsi="仿宋" w:eastAsia="仿宋" w:cs="仿宋"/>
          <w:sz w:val="32"/>
          <w:szCs w:val="32"/>
          <w:lang w:eastAsia="zh-CN"/>
        </w:rPr>
        <w:t>共</w:t>
      </w:r>
      <w:r>
        <w:rPr>
          <w:rFonts w:hint="eastAsia" w:ascii="仿宋" w:hAnsi="仿宋" w:eastAsia="仿宋" w:cs="仿宋"/>
          <w:sz w:val="32"/>
          <w:szCs w:val="32"/>
          <w:lang w:val="en-US" w:eastAsia="zh-CN"/>
        </w:rPr>
        <w:t>3项指标。</w:t>
      </w:r>
    </w:p>
    <w:p>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加分项方面。主要考核获得表彰及经验推广、召开现场会共2项指标。</w:t>
      </w:r>
    </w:p>
    <w:p>
      <w:pPr>
        <w:numPr>
          <w:ilvl w:val="0"/>
          <w:numId w:val="1"/>
        </w:numPr>
        <w:ind w:left="-10" w:leftChars="0" w:firstLine="64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减分项方面。主要考核通报及约谈情况、排名情况、工作配合情况共3项指标。</w:t>
      </w:r>
    </w:p>
    <w:p>
      <w:pPr>
        <w:ind w:firstLine="640" w:firstLineChars="200"/>
        <w:jc w:val="both"/>
        <w:rPr>
          <w:rFonts w:hint="eastAsia" w:ascii="仿宋" w:hAnsi="仿宋" w:eastAsia="仿宋" w:cs="仿宋"/>
          <w:sz w:val="32"/>
          <w:szCs w:val="32"/>
          <w:lang w:eastAsia="zh-CN"/>
        </w:rPr>
      </w:pPr>
      <w:r>
        <w:rPr>
          <w:rFonts w:hint="eastAsia" w:ascii="黑体" w:hAnsi="黑体" w:eastAsia="黑体" w:cs="黑体"/>
          <w:sz w:val="32"/>
          <w:szCs w:val="32"/>
          <w:lang w:eastAsia="zh-CN"/>
        </w:rPr>
        <w:t>五、考核方式</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领导小组办公室</w:t>
      </w:r>
      <w:r>
        <w:rPr>
          <w:rFonts w:hint="eastAsia" w:ascii="仿宋" w:hAnsi="仿宋" w:eastAsia="仿宋" w:cs="仿宋"/>
          <w:sz w:val="32"/>
          <w:szCs w:val="32"/>
          <w:lang w:eastAsia="zh-CN"/>
        </w:rPr>
        <w:t>及各牵头部门</w:t>
      </w:r>
      <w:r>
        <w:rPr>
          <w:rFonts w:hint="eastAsia" w:ascii="仿宋" w:hAnsi="仿宋" w:eastAsia="仿宋" w:cs="仿宋"/>
          <w:sz w:val="32"/>
          <w:szCs w:val="32"/>
          <w:lang w:val="en-US" w:eastAsia="zh-CN"/>
        </w:rPr>
        <w:t>采取日常调度、抽查检查</w:t>
      </w:r>
      <w:r>
        <w:rPr>
          <w:rFonts w:hint="eastAsia" w:ascii="仿宋" w:hAnsi="仿宋" w:eastAsia="仿宋" w:cs="仿宋"/>
          <w:sz w:val="32"/>
          <w:szCs w:val="32"/>
          <w:lang w:eastAsia="zh-CN"/>
        </w:rPr>
        <w:t>、年终考核相结合的方式，对各区城市更新工作进行考核。</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（一）日常调度。根据工作需要和临时重大工作安排，领导小组办公室及各牵头部门对各区城市更新开展情况进行日常调度，满分</w:t>
      </w:r>
      <w:r>
        <w:rPr>
          <w:rFonts w:hint="eastAsia" w:ascii="仿宋" w:hAnsi="仿宋" w:eastAsia="仿宋" w:cs="仿宋"/>
          <w:sz w:val="32"/>
          <w:szCs w:val="32"/>
          <w:lang w:val="en-US" w:eastAsia="zh-CN"/>
        </w:rPr>
        <w:t>100分，缺报漏报、不配合日常调度、未按计划完成阶段性工作的，每次扣5分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（二）抽查检查。根据日常调度情况，领导小组办公室及各牵头部门对各区城市更新项目进行实地抽查检查，满分</w:t>
      </w:r>
      <w:r>
        <w:rPr>
          <w:rFonts w:hint="eastAsia" w:ascii="仿宋" w:hAnsi="仿宋" w:eastAsia="仿宋" w:cs="仿宋"/>
          <w:sz w:val="32"/>
          <w:szCs w:val="32"/>
          <w:lang w:val="en-US" w:eastAsia="zh-CN"/>
        </w:rPr>
        <w:t>100分，对检查出的问题不配合整改的，每次扣10分；整改不到位的，每次扣5分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（三）年终考核。按照领导小组工作部署，每年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月份对各区城市更新工作进行年度考核。</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年终考核采取量化赋分的方式，满分100分，采取各区自评、综合评议相结合的方式开展，各区对照考核指标形成自评报告，领导小组办公室及承担考核任务的牵头单位通过查阅资料、实地核查等方式进行复核后，形成考核结果。</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2.自我评价。各区政府对照市委、政府城市更新工作部署，结合《乌海市城市更新工作考核细则》完成总结自评工作（编写提纲详见附件2），于当年11月底前将自评报告和佐证资料报送至领导小组办公室。</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3.综合评价。承担考核任务的牵头单位在收到考核任务5个工作日内，对照《乌海市城市更新工作考核细则》完成相关指标赋分并报送至领导小组办公室，由领导小组办公室统一汇总后形成考核结果。</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六、考核评分</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城市更新工作考核评分实行百分制，其中日常调度占30%，抽查检查占20%，年终考核占50%。另设加分项分值为10分（具体标准详见《乌海市城市更新工作考核细则》），加分最高不超10分，可直接计入年度总分；减分项最高不超过10分，从年度总分中直接扣除。</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七、考核等次</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考核结果分为优秀、良好、合格和不合格四个等次，考核分值为90分（含）以上为优秀；考核分值为80分（含）至90分的为良好；考核分值为60分（含）至80分的为合格；考核分值为60分以下的为不合格。</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考核过程中，各区存在考核数据、材料不实或造假等情况，考核结果直接判定为不合格。</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八、结果运用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（一）考核结果将抄报市委政府主要领导，并向领导小组各成员单位通报，通过市级主要媒体向社会公布。</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Times New Roman" w:hAnsi="Times New Roman" w:eastAsia="仿宋_GB2312" w:cs="Times New Roman"/>
          <w:color w:val="auto"/>
          <w:kern w:val="2"/>
          <w:sz w:val="32"/>
          <w:szCs w:val="32"/>
          <w:u w:val="none"/>
          <w:lang w:val="en-US" w:eastAsia="zh-CN" w:bidi="ar-SA"/>
        </w:rPr>
        <w:t>市政府设立800万元奖励资金，用于奖励考核靠前的地区，按照年度考核排名分别奖励400万元、300万元、100万元</w:t>
      </w:r>
      <w:r>
        <w:rPr>
          <w:rFonts w:hint="eastAsia" w:ascii="仿宋" w:hAnsi="仿宋" w:eastAsia="仿宋" w:cs="仿宋"/>
          <w:sz w:val="32"/>
          <w:szCs w:val="32"/>
          <w:lang w:val="en-US" w:eastAsia="zh-CN"/>
        </w:rPr>
        <w:t>。</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九、工作要求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（一）加强组织领导。各区要充分认识城市更新工作的重要意义，落实考核责任，结合工作实际和目标要求，对照考核任务和重点，精心组织实施。</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（二）严格考核标准和程序。相关部门要坚持考核原则，统一程序标准，认真核查资料，如实测评成绩，考核完成后将考核资料及时整理归档。</w:t>
      </w:r>
    </w:p>
    <w:p>
      <w:pPr>
        <w:ind w:firstLine="640" w:firstLineChars="200"/>
        <w:rPr>
          <w:rFonts w:hint="default"/>
          <w:lang w:val="en-US" w:eastAsia="zh-CN"/>
        </w:rPr>
      </w:pPr>
      <w:r>
        <w:rPr>
          <w:rFonts w:hint="eastAsia" w:ascii="仿宋" w:hAnsi="仿宋" w:eastAsia="仿宋" w:cs="仿宋"/>
          <w:sz w:val="32"/>
          <w:szCs w:val="32"/>
          <w:lang w:val="en-US" w:eastAsia="zh-CN"/>
        </w:rPr>
        <w:t>（三）严格考核纪律。严格考核责任，坚决杜绝弄虚作假、徇私舞弊和形式主义，确保考核全面准确、客观公正。</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HYPERLINK "http://www.huaian.gov.cn/upload/2021-07/b504137f-6914-48d8-b748-2b0ed9a69c9a.docx" \o "附件：淮安市城市长效综合管理考核细则和计分办法.docx"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乌海市城市更新工作考核细则</w:t>
      </w:r>
      <w:r>
        <w:rPr>
          <w:rFonts w:hint="eastAsia" w:ascii="仿宋" w:hAnsi="仿宋" w:eastAsia="仿宋" w:cs="仿宋"/>
          <w:sz w:val="32"/>
          <w:szCs w:val="32"/>
          <w:lang w:eastAsia="zh-CN"/>
        </w:rPr>
        <w:fldChar w:fldCharType="end"/>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2.自评报告编写提纲</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ind w:firstLine="5760" w:firstLineChars="180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日</w:t>
      </w:r>
    </w:p>
    <w:p>
      <w:pPr>
        <w:rPr>
          <w:rFonts w:hint="eastAsia" w:ascii="仿宋" w:hAnsi="仿宋" w:eastAsia="仿宋" w:cs="仿宋"/>
          <w:sz w:val="32"/>
          <w:szCs w:val="32"/>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60" w:lineRule="exact"/>
        <w:jc w:val="left"/>
        <w:rPr>
          <w:rFonts w:hint="eastAsia" w:ascii="宋体" w:hAnsi="宋体" w:eastAsia="宋体" w:cs="宋体"/>
          <w:bCs/>
          <w:color w:val="000000"/>
          <w:sz w:val="32"/>
          <w:szCs w:val="32"/>
          <w:lang w:val="en-US" w:eastAsia="zh-CN"/>
        </w:rPr>
      </w:pPr>
      <w:r>
        <w:rPr>
          <w:rFonts w:hint="eastAsia" w:ascii="宋体" w:hAnsi="宋体" w:eastAsia="宋体" w:cs="宋体"/>
          <w:bCs/>
          <w:color w:val="000000"/>
          <w:sz w:val="32"/>
          <w:szCs w:val="32"/>
          <w:lang w:eastAsia="zh-CN"/>
        </w:rPr>
        <w:t>附件</w:t>
      </w:r>
      <w:r>
        <w:rPr>
          <w:rFonts w:hint="eastAsia" w:ascii="宋体" w:hAnsi="宋体" w:eastAsia="宋体" w:cs="宋体"/>
          <w:bCs/>
          <w:color w:val="000000"/>
          <w:sz w:val="32"/>
          <w:szCs w:val="32"/>
          <w:lang w:val="en-US" w:eastAsia="zh-CN"/>
        </w:rPr>
        <w:t>1</w:t>
      </w:r>
    </w:p>
    <w:p>
      <w:pPr>
        <w:spacing w:line="560" w:lineRule="exact"/>
        <w:jc w:val="center"/>
        <w:rPr>
          <w:rFonts w:hint="eastAsia" w:ascii="方正小标宋_GBK" w:hAnsi="宋体" w:eastAsia="方正小标宋_GBK"/>
          <w:bCs/>
          <w:color w:val="000000"/>
          <w:sz w:val="44"/>
          <w:szCs w:val="44"/>
          <w:lang w:eastAsia="zh-CN"/>
        </w:rPr>
      </w:pPr>
      <w:r>
        <w:rPr>
          <w:rFonts w:hint="eastAsia" w:ascii="宋体" w:hAnsi="宋体" w:eastAsia="宋体" w:cs="宋体"/>
          <w:b/>
          <w:bCs w:val="0"/>
          <w:color w:val="000000"/>
          <w:sz w:val="44"/>
          <w:szCs w:val="44"/>
          <w:lang w:eastAsia="zh-CN"/>
        </w:rPr>
        <w:t>乌海</w:t>
      </w:r>
      <w:r>
        <w:rPr>
          <w:rFonts w:hint="eastAsia" w:ascii="宋体" w:hAnsi="宋体" w:eastAsia="宋体" w:cs="宋体"/>
          <w:b/>
          <w:bCs w:val="0"/>
          <w:color w:val="000000"/>
          <w:sz w:val="44"/>
          <w:szCs w:val="44"/>
        </w:rPr>
        <w:t>市城市</w:t>
      </w:r>
      <w:r>
        <w:rPr>
          <w:rFonts w:hint="eastAsia" w:ascii="宋体" w:hAnsi="宋体" w:eastAsia="宋体" w:cs="宋体"/>
          <w:b/>
          <w:bCs w:val="0"/>
          <w:color w:val="000000"/>
          <w:sz w:val="44"/>
          <w:szCs w:val="44"/>
          <w:lang w:eastAsia="zh-CN"/>
        </w:rPr>
        <w:t>更新工作</w:t>
      </w:r>
      <w:r>
        <w:rPr>
          <w:rFonts w:hint="eastAsia" w:ascii="宋体" w:hAnsi="宋体" w:eastAsia="宋体" w:cs="宋体"/>
          <w:b/>
          <w:bCs w:val="0"/>
          <w:color w:val="000000"/>
          <w:sz w:val="44"/>
          <w:szCs w:val="44"/>
        </w:rPr>
        <w:t>考核细则</w:t>
      </w:r>
      <w:r>
        <w:rPr>
          <w:rFonts w:hint="eastAsia" w:ascii="宋体" w:hAnsi="宋体" w:eastAsia="宋体" w:cs="宋体"/>
          <w:b/>
          <w:bCs w:val="0"/>
          <w:color w:val="000000"/>
          <w:sz w:val="44"/>
          <w:szCs w:val="44"/>
          <w:lang w:eastAsia="zh-CN"/>
        </w:rPr>
        <w:t>（试行）</w:t>
      </w:r>
    </w:p>
    <w:tbl>
      <w:tblPr>
        <w:tblStyle w:val="10"/>
        <w:tblpPr w:leftFromText="180" w:rightFromText="180" w:vertAnchor="text" w:horzAnchor="margin" w:tblpY="186"/>
        <w:tblW w:w="138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94"/>
        <w:gridCol w:w="1432"/>
        <w:gridCol w:w="824"/>
        <w:gridCol w:w="3508"/>
        <w:gridCol w:w="4445"/>
        <w:gridCol w:w="1159"/>
        <w:gridCol w:w="13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0" w:hRule="atLeast"/>
          <w:tblHeader/>
        </w:trPr>
        <w:tc>
          <w:tcPr>
            <w:tcW w:w="1194" w:type="dxa"/>
            <w:vAlign w:val="center"/>
          </w:tcPr>
          <w:p>
            <w:pPr>
              <w:jc w:val="center"/>
              <w:rPr>
                <w:rFonts w:eastAsia="黑体"/>
                <w:bCs/>
                <w:color w:val="000000"/>
                <w:sz w:val="24"/>
              </w:rPr>
            </w:pPr>
            <w:r>
              <w:rPr>
                <w:rFonts w:eastAsia="黑体"/>
                <w:bCs/>
                <w:color w:val="000000"/>
                <w:sz w:val="24"/>
              </w:rPr>
              <w:t>序号</w:t>
            </w:r>
          </w:p>
        </w:tc>
        <w:tc>
          <w:tcPr>
            <w:tcW w:w="1432" w:type="dxa"/>
            <w:vAlign w:val="center"/>
          </w:tcPr>
          <w:p>
            <w:pPr>
              <w:jc w:val="center"/>
              <w:rPr>
                <w:rFonts w:eastAsia="黑体"/>
                <w:bCs/>
                <w:color w:val="000000"/>
                <w:sz w:val="24"/>
              </w:rPr>
            </w:pPr>
            <w:r>
              <w:rPr>
                <w:rFonts w:hint="eastAsia" w:eastAsia="黑体"/>
                <w:bCs/>
                <w:color w:val="000000"/>
                <w:sz w:val="24"/>
                <w:lang w:eastAsia="zh-CN"/>
              </w:rPr>
              <w:t>考核</w:t>
            </w:r>
            <w:r>
              <w:rPr>
                <w:rFonts w:eastAsia="黑体"/>
                <w:bCs/>
                <w:color w:val="000000"/>
                <w:sz w:val="24"/>
              </w:rPr>
              <w:t>项目</w:t>
            </w:r>
          </w:p>
        </w:tc>
        <w:tc>
          <w:tcPr>
            <w:tcW w:w="824" w:type="dxa"/>
            <w:tcBorders>
              <w:bottom w:val="single" w:color="auto" w:sz="4" w:space="0"/>
            </w:tcBorders>
            <w:vAlign w:val="center"/>
          </w:tcPr>
          <w:p>
            <w:pPr>
              <w:jc w:val="center"/>
              <w:rPr>
                <w:rFonts w:hint="eastAsia" w:eastAsia="黑体"/>
                <w:bCs/>
                <w:color w:val="000000"/>
                <w:sz w:val="24"/>
                <w:lang w:eastAsia="zh-CN"/>
              </w:rPr>
            </w:pPr>
            <w:r>
              <w:rPr>
                <w:rFonts w:hint="eastAsia" w:eastAsia="黑体"/>
                <w:bCs/>
                <w:color w:val="000000"/>
                <w:sz w:val="24"/>
                <w:lang w:eastAsia="zh-CN"/>
              </w:rPr>
              <w:t>分值</w:t>
            </w:r>
          </w:p>
        </w:tc>
        <w:tc>
          <w:tcPr>
            <w:tcW w:w="3508" w:type="dxa"/>
            <w:tcBorders>
              <w:bottom w:val="single" w:color="auto" w:sz="4" w:space="0"/>
            </w:tcBorders>
            <w:vAlign w:val="center"/>
          </w:tcPr>
          <w:p>
            <w:pPr>
              <w:jc w:val="center"/>
              <w:rPr>
                <w:rFonts w:eastAsia="黑体"/>
                <w:bCs/>
                <w:color w:val="000000"/>
                <w:sz w:val="24"/>
              </w:rPr>
            </w:pPr>
            <w:r>
              <w:rPr>
                <w:rFonts w:eastAsia="黑体"/>
                <w:bCs/>
                <w:color w:val="000000"/>
                <w:sz w:val="24"/>
              </w:rPr>
              <w:t>考</w:t>
            </w:r>
            <w:r>
              <w:rPr>
                <w:rFonts w:hint="eastAsia" w:eastAsia="黑体"/>
                <w:bCs/>
                <w:color w:val="000000"/>
                <w:sz w:val="24"/>
              </w:rPr>
              <w:t>核</w:t>
            </w:r>
            <w:r>
              <w:rPr>
                <w:rFonts w:eastAsia="黑体"/>
                <w:bCs/>
                <w:color w:val="000000"/>
                <w:sz w:val="24"/>
              </w:rPr>
              <w:t>内容</w:t>
            </w:r>
          </w:p>
        </w:tc>
        <w:tc>
          <w:tcPr>
            <w:tcW w:w="4445" w:type="dxa"/>
            <w:tcBorders>
              <w:bottom w:val="single" w:color="auto" w:sz="4" w:space="0"/>
            </w:tcBorders>
            <w:vAlign w:val="center"/>
          </w:tcPr>
          <w:p>
            <w:pPr>
              <w:jc w:val="center"/>
              <w:rPr>
                <w:rFonts w:hint="eastAsia" w:eastAsia="黑体"/>
                <w:bCs/>
                <w:color w:val="000000"/>
                <w:sz w:val="24"/>
                <w:lang w:eastAsia="zh-CN"/>
              </w:rPr>
            </w:pPr>
            <w:r>
              <w:rPr>
                <w:rFonts w:hint="eastAsia" w:eastAsia="黑体"/>
                <w:bCs/>
                <w:color w:val="000000"/>
                <w:sz w:val="24"/>
                <w:lang w:eastAsia="zh-CN"/>
              </w:rPr>
              <w:t>考核标准</w:t>
            </w:r>
          </w:p>
        </w:tc>
        <w:tc>
          <w:tcPr>
            <w:tcW w:w="1159" w:type="dxa"/>
            <w:tcBorders>
              <w:bottom w:val="single" w:color="auto" w:sz="4" w:space="0"/>
            </w:tcBorders>
            <w:vAlign w:val="center"/>
          </w:tcPr>
          <w:p>
            <w:pPr>
              <w:jc w:val="center"/>
              <w:rPr>
                <w:rFonts w:hint="eastAsia" w:eastAsia="黑体"/>
                <w:bCs/>
                <w:color w:val="000000"/>
                <w:sz w:val="24"/>
                <w:lang w:eastAsia="zh-CN"/>
              </w:rPr>
            </w:pPr>
            <w:r>
              <w:rPr>
                <w:rFonts w:hint="eastAsia" w:eastAsia="黑体"/>
                <w:bCs/>
                <w:color w:val="000000"/>
                <w:sz w:val="24"/>
                <w:lang w:eastAsia="zh-CN"/>
              </w:rPr>
              <w:t>考核单位</w:t>
            </w:r>
          </w:p>
        </w:tc>
        <w:tc>
          <w:tcPr>
            <w:tcW w:w="1303" w:type="dxa"/>
            <w:tcBorders>
              <w:bottom w:val="single" w:color="auto" w:sz="4" w:space="0"/>
            </w:tcBorders>
            <w:vAlign w:val="center"/>
          </w:tcPr>
          <w:p>
            <w:pPr>
              <w:jc w:val="center"/>
              <w:rPr>
                <w:rFonts w:hint="eastAsia" w:eastAsia="黑体"/>
                <w:bCs/>
                <w:color w:val="000000"/>
                <w:sz w:val="24"/>
                <w:lang w:eastAsia="zh-CN"/>
              </w:rPr>
            </w:pPr>
            <w:r>
              <w:rPr>
                <w:rFonts w:hint="eastAsia" w:eastAsia="黑体"/>
                <w:bCs/>
                <w:color w:val="000000"/>
                <w:sz w:val="24"/>
                <w:lang w:eastAsia="zh-CN"/>
              </w:rPr>
              <w:t>实际得分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1" w:hRule="exact"/>
          <w:tblHeader/>
        </w:trPr>
        <w:tc>
          <w:tcPr>
            <w:tcW w:w="1194" w:type="dxa"/>
            <w:vMerge w:val="restart"/>
            <w:vAlign w:val="center"/>
          </w:tcPr>
          <w:p>
            <w:pPr>
              <w:spacing w:line="320" w:lineRule="exact"/>
              <w:jc w:val="center"/>
              <w:rPr>
                <w:rFonts w:hint="eastAsia" w:ascii="黑体" w:hAnsi="黑体" w:eastAsia="黑体"/>
                <w:color w:val="000000"/>
                <w:spacing w:val="-6"/>
                <w:szCs w:val="21"/>
                <w:lang w:val="en-US" w:eastAsia="zh-CN"/>
              </w:rPr>
            </w:pPr>
            <w:r>
              <w:rPr>
                <w:rFonts w:hint="eastAsia" w:ascii="黑体" w:hAnsi="黑体" w:eastAsia="黑体"/>
                <w:color w:val="000000"/>
                <w:spacing w:val="-6"/>
                <w:szCs w:val="21"/>
                <w:lang w:val="en-US" w:eastAsia="zh-CN"/>
              </w:rPr>
              <w:t>一、组织保障</w:t>
            </w:r>
          </w:p>
          <w:p>
            <w:pPr>
              <w:spacing w:line="320" w:lineRule="exact"/>
              <w:jc w:val="center"/>
              <w:rPr>
                <w:rFonts w:hint="default"/>
                <w:lang w:val="en-US" w:eastAsia="zh-CN"/>
              </w:rPr>
            </w:pPr>
            <w:r>
              <w:rPr>
                <w:rFonts w:hint="eastAsia" w:ascii="黑体" w:hAnsi="黑体" w:eastAsia="黑体"/>
                <w:color w:val="000000"/>
                <w:spacing w:val="-6"/>
                <w:szCs w:val="21"/>
                <w:lang w:val="en-US" w:eastAsia="zh-CN"/>
              </w:rPr>
              <w:t>（24分）</w:t>
            </w:r>
          </w:p>
        </w:tc>
        <w:tc>
          <w:tcPr>
            <w:tcW w:w="1432" w:type="dxa"/>
            <w:vAlign w:val="center"/>
          </w:tcPr>
          <w:p>
            <w:pPr>
              <w:spacing w:line="320" w:lineRule="exact"/>
              <w:jc w:val="center"/>
              <w:rPr>
                <w:rFonts w:hint="eastAsia" w:ascii="黑体" w:hAnsi="黑体" w:eastAsia="黑体"/>
                <w:color w:val="000000"/>
                <w:spacing w:val="-6"/>
                <w:szCs w:val="21"/>
                <w:lang w:eastAsia="zh-CN"/>
              </w:rPr>
            </w:pPr>
            <w:r>
              <w:rPr>
                <w:rFonts w:hint="eastAsia" w:ascii="黑体" w:hAnsi="黑体" w:eastAsia="黑体"/>
                <w:color w:val="000000"/>
                <w:spacing w:val="-6"/>
                <w:szCs w:val="21"/>
              </w:rPr>
              <w:t>组织</w:t>
            </w:r>
            <w:r>
              <w:rPr>
                <w:rFonts w:hint="eastAsia" w:ascii="黑体" w:hAnsi="黑体" w:eastAsia="黑体"/>
                <w:color w:val="000000"/>
                <w:spacing w:val="-6"/>
                <w:szCs w:val="21"/>
                <w:lang w:eastAsia="zh-CN"/>
              </w:rPr>
              <w:t>领导</w:t>
            </w:r>
          </w:p>
        </w:tc>
        <w:tc>
          <w:tcPr>
            <w:tcW w:w="824" w:type="dxa"/>
            <w:vAlign w:val="center"/>
          </w:tcPr>
          <w:p>
            <w:pPr>
              <w:spacing w:line="320" w:lineRule="exact"/>
              <w:jc w:val="center"/>
              <w:rPr>
                <w:rFonts w:hint="eastAsia" w:ascii="黑体" w:hAnsi="黑体" w:eastAsia="黑体"/>
                <w:color w:val="000000"/>
                <w:spacing w:val="-6"/>
                <w:szCs w:val="21"/>
                <w:lang w:val="en-US" w:eastAsia="zh-CN"/>
              </w:rPr>
            </w:pPr>
            <w:r>
              <w:rPr>
                <w:rFonts w:hint="eastAsia" w:ascii="黑体" w:hAnsi="黑体" w:eastAsia="黑体"/>
                <w:color w:val="000000"/>
                <w:spacing w:val="-6"/>
                <w:szCs w:val="21"/>
                <w:lang w:val="en-US" w:eastAsia="zh-CN"/>
              </w:rPr>
              <w:t>11分</w:t>
            </w:r>
          </w:p>
        </w:tc>
        <w:tc>
          <w:tcPr>
            <w:tcW w:w="3508" w:type="dxa"/>
            <w:vAlign w:val="center"/>
          </w:tcPr>
          <w:p>
            <w:pPr>
              <w:spacing w:line="300" w:lineRule="exact"/>
              <w:rPr>
                <w:rFonts w:hint="eastAsia" w:ascii="方正仿宋_GBK" w:hAnsi="仿宋" w:eastAsia="方正仿宋_GBK" w:cs="Times New Roman"/>
                <w:color w:val="000000"/>
                <w:kern w:val="2"/>
                <w:sz w:val="21"/>
                <w:szCs w:val="21"/>
                <w:lang w:val="en-US" w:eastAsia="zh-CN" w:bidi="ar-SA"/>
              </w:rPr>
            </w:pPr>
            <w:r>
              <w:rPr>
                <w:rFonts w:hint="eastAsia" w:ascii="方正仿宋_GBK" w:hAnsi="仿宋" w:eastAsia="方正仿宋_GBK"/>
                <w:color w:val="000000"/>
                <w:szCs w:val="21"/>
                <w:lang w:eastAsia="zh-CN"/>
              </w:rPr>
              <w:t>建立健全城市更新组织保障机制，明确部门职责，把城市更新列入重要议事日程，推进工作落实</w:t>
            </w:r>
          </w:p>
        </w:tc>
        <w:tc>
          <w:tcPr>
            <w:tcW w:w="4445" w:type="dxa"/>
            <w:vAlign w:val="center"/>
          </w:tcPr>
          <w:p>
            <w:pPr>
              <w:spacing w:line="300" w:lineRule="exact"/>
              <w:rPr>
                <w:rFonts w:hint="default" w:ascii="方正仿宋_GBK" w:hAnsi="仿宋" w:eastAsia="方正仿宋_GBK"/>
                <w:color w:val="000000"/>
                <w:szCs w:val="21"/>
                <w:lang w:val="en-US" w:eastAsia="zh-CN"/>
              </w:rPr>
            </w:pPr>
            <w:r>
              <w:rPr>
                <w:rFonts w:hint="eastAsia" w:ascii="方正仿宋_GBK" w:hAnsi="仿宋" w:eastAsia="方正仿宋_GBK"/>
                <w:color w:val="000000"/>
                <w:szCs w:val="21"/>
                <w:lang w:val="en-US" w:eastAsia="zh-CN"/>
              </w:rPr>
              <w:t>1.</w:t>
            </w:r>
            <w:r>
              <w:rPr>
                <w:rFonts w:hint="eastAsia" w:ascii="方正仿宋_GBK" w:hAnsi="仿宋" w:eastAsia="方正仿宋_GBK"/>
                <w:color w:val="000000"/>
                <w:szCs w:val="21"/>
                <w:lang w:eastAsia="zh-CN"/>
              </w:rPr>
              <w:t>将</w:t>
            </w:r>
            <w:r>
              <w:rPr>
                <w:rFonts w:hint="eastAsia" w:ascii="方正仿宋_GBK" w:hAnsi="仿宋" w:eastAsia="方正仿宋_GBK"/>
                <w:color w:val="000000"/>
                <w:szCs w:val="21"/>
              </w:rPr>
              <w:t>城市</w:t>
            </w:r>
            <w:r>
              <w:rPr>
                <w:rFonts w:hint="eastAsia" w:ascii="方正仿宋_GBK" w:hAnsi="仿宋" w:eastAsia="方正仿宋_GBK"/>
                <w:color w:val="000000"/>
                <w:szCs w:val="21"/>
                <w:lang w:eastAsia="zh-CN"/>
              </w:rPr>
              <w:t>更新</w:t>
            </w:r>
            <w:r>
              <w:rPr>
                <w:rFonts w:hint="eastAsia" w:ascii="方正仿宋_GBK" w:hAnsi="仿宋" w:eastAsia="方正仿宋_GBK"/>
                <w:color w:val="000000"/>
                <w:szCs w:val="21"/>
              </w:rPr>
              <w:t>纳入区</w:t>
            </w:r>
            <w:r>
              <w:rPr>
                <w:rFonts w:hint="eastAsia" w:ascii="方正仿宋_GBK" w:hAnsi="仿宋" w:eastAsia="方正仿宋_GBK"/>
                <w:color w:val="000000"/>
                <w:szCs w:val="21"/>
                <w:lang w:eastAsia="zh-CN"/>
              </w:rPr>
              <w:t>年度重点工作得</w:t>
            </w:r>
            <w:r>
              <w:rPr>
                <w:rFonts w:hint="eastAsia" w:ascii="方正仿宋_GBK" w:hAnsi="仿宋" w:eastAsia="方正仿宋_GBK"/>
                <w:color w:val="000000"/>
                <w:szCs w:val="21"/>
                <w:lang w:val="en-US" w:eastAsia="zh-CN"/>
              </w:rPr>
              <w:t>2分。</w:t>
            </w:r>
          </w:p>
          <w:p>
            <w:pPr>
              <w:spacing w:line="300" w:lineRule="exact"/>
              <w:rPr>
                <w:rFonts w:hint="eastAsia" w:ascii="方正仿宋_GBK" w:hAnsi="仿宋" w:eastAsia="方正仿宋_GBK"/>
                <w:color w:val="000000"/>
                <w:szCs w:val="21"/>
              </w:rPr>
            </w:pPr>
            <w:r>
              <w:rPr>
                <w:rFonts w:hint="eastAsia" w:ascii="方正仿宋_GBK" w:hAnsi="仿宋" w:eastAsia="方正仿宋_GBK"/>
                <w:color w:val="000000"/>
                <w:szCs w:val="21"/>
                <w:lang w:val="en-US" w:eastAsia="zh-CN"/>
              </w:rPr>
              <w:t>2.</w:t>
            </w:r>
            <w:r>
              <w:rPr>
                <w:rFonts w:hint="eastAsia" w:ascii="方正仿宋_GBK" w:hAnsi="仿宋" w:eastAsia="方正仿宋_GBK"/>
                <w:color w:val="000000"/>
                <w:szCs w:val="21"/>
                <w:lang w:eastAsia="zh-CN"/>
              </w:rPr>
              <w:t>制定本辖区城市更新方案及年度工作计划得</w:t>
            </w:r>
            <w:r>
              <w:rPr>
                <w:rFonts w:hint="eastAsia" w:ascii="方正仿宋_GBK" w:hAnsi="仿宋" w:eastAsia="方正仿宋_GBK"/>
                <w:color w:val="000000"/>
                <w:szCs w:val="21"/>
                <w:lang w:val="en-US" w:eastAsia="zh-CN"/>
              </w:rPr>
              <w:t>3分</w:t>
            </w:r>
            <w:r>
              <w:rPr>
                <w:rFonts w:hint="eastAsia" w:ascii="方正仿宋_GBK" w:hAnsi="仿宋" w:eastAsia="方正仿宋_GBK"/>
                <w:color w:val="000000"/>
                <w:szCs w:val="21"/>
                <w:lang w:eastAsia="zh-CN"/>
              </w:rPr>
              <w:t>。</w:t>
            </w:r>
          </w:p>
          <w:p>
            <w:pPr>
              <w:spacing w:line="300" w:lineRule="exact"/>
              <w:rPr>
                <w:rFonts w:ascii="方正仿宋_GBK" w:hAnsi="仿宋" w:eastAsia="方正仿宋_GBK"/>
                <w:color w:val="000000"/>
                <w:szCs w:val="21"/>
              </w:rPr>
            </w:pPr>
            <w:r>
              <w:rPr>
                <w:rFonts w:hint="eastAsia" w:ascii="方正仿宋_GBK" w:hAnsi="仿宋" w:eastAsia="方正仿宋_GBK"/>
                <w:color w:val="000000"/>
                <w:szCs w:val="21"/>
                <w:lang w:val="en-US" w:eastAsia="zh-CN"/>
              </w:rPr>
              <w:t>3.辖区主要领导</w:t>
            </w:r>
            <w:r>
              <w:rPr>
                <w:rFonts w:hint="eastAsia" w:ascii="方正仿宋_GBK" w:hAnsi="仿宋" w:eastAsia="方正仿宋_GBK"/>
                <w:color w:val="000000"/>
                <w:szCs w:val="21"/>
                <w:lang w:eastAsia="zh-CN"/>
              </w:rPr>
              <w:t>定期研究部署城市更新工作得</w:t>
            </w:r>
            <w:r>
              <w:rPr>
                <w:rFonts w:hint="eastAsia" w:ascii="方正仿宋_GBK" w:hAnsi="仿宋" w:eastAsia="方正仿宋_GBK"/>
                <w:color w:val="000000"/>
                <w:szCs w:val="21"/>
                <w:lang w:val="en-US" w:eastAsia="zh-CN"/>
              </w:rPr>
              <w:t>3分</w:t>
            </w:r>
            <w:r>
              <w:rPr>
                <w:rFonts w:hint="eastAsia" w:ascii="方正仿宋_GBK" w:hAnsi="仿宋" w:eastAsia="方正仿宋_GBK"/>
                <w:color w:val="000000"/>
                <w:szCs w:val="21"/>
              </w:rPr>
              <w:t>。</w:t>
            </w:r>
          </w:p>
          <w:p>
            <w:pPr>
              <w:spacing w:line="300" w:lineRule="exact"/>
              <w:rPr>
                <w:rFonts w:hint="default" w:ascii="方正仿宋_GBK" w:hAnsi="仿宋" w:eastAsia="方正仿宋_GBK"/>
                <w:color w:val="000000"/>
                <w:szCs w:val="21"/>
                <w:lang w:val="en-US" w:eastAsia="zh-CN"/>
              </w:rPr>
            </w:pPr>
            <w:r>
              <w:rPr>
                <w:rFonts w:hint="eastAsia" w:ascii="方正仿宋_GBK" w:hAnsi="仿宋" w:eastAsia="方正仿宋_GBK"/>
                <w:color w:val="000000"/>
                <w:szCs w:val="21"/>
                <w:lang w:val="en-US" w:eastAsia="zh-CN"/>
              </w:rPr>
              <w:t>4.</w:t>
            </w:r>
            <w:r>
              <w:rPr>
                <w:rFonts w:hint="eastAsia" w:ascii="方正仿宋_GBK" w:hAnsi="仿宋" w:eastAsia="方正仿宋_GBK"/>
                <w:color w:val="000000"/>
                <w:szCs w:val="21"/>
                <w:lang w:eastAsia="zh-CN"/>
              </w:rPr>
              <w:t>成立城市更新工作领导小组，组建工作专班，工作专班有固定工作场所及工作人员得</w:t>
            </w:r>
            <w:r>
              <w:rPr>
                <w:rFonts w:hint="eastAsia" w:ascii="方正仿宋_GBK" w:hAnsi="仿宋" w:eastAsia="方正仿宋_GBK"/>
                <w:color w:val="000000"/>
                <w:szCs w:val="21"/>
                <w:lang w:val="en-US" w:eastAsia="zh-CN"/>
              </w:rPr>
              <w:t>1分。</w:t>
            </w:r>
          </w:p>
          <w:p>
            <w:pPr>
              <w:spacing w:line="300" w:lineRule="exact"/>
              <w:rPr>
                <w:rFonts w:hint="default" w:ascii="方正仿宋_GBK" w:hAnsi="仿宋" w:eastAsia="方正仿宋_GBK"/>
                <w:color w:val="000000"/>
                <w:szCs w:val="21"/>
                <w:lang w:val="en-US" w:eastAsia="zh-CN"/>
              </w:rPr>
            </w:pPr>
            <w:r>
              <w:rPr>
                <w:rFonts w:hint="eastAsia" w:ascii="方正仿宋_GBK" w:hAnsi="仿宋" w:eastAsia="方正仿宋_GBK"/>
                <w:color w:val="000000"/>
                <w:szCs w:val="21"/>
                <w:lang w:val="en-US" w:eastAsia="zh-CN"/>
              </w:rPr>
              <w:t>5.</w:t>
            </w:r>
            <w:r>
              <w:rPr>
                <w:rFonts w:hint="eastAsia" w:ascii="方正仿宋_GBK" w:hAnsi="仿宋" w:eastAsia="方正仿宋_GBK"/>
                <w:color w:val="000000"/>
                <w:szCs w:val="21"/>
                <w:lang w:eastAsia="zh-CN"/>
              </w:rPr>
              <w:t>建立考评机制得</w:t>
            </w:r>
            <w:r>
              <w:rPr>
                <w:rFonts w:hint="eastAsia" w:ascii="方正仿宋_GBK" w:hAnsi="仿宋" w:eastAsia="方正仿宋_GBK"/>
                <w:color w:val="000000"/>
                <w:szCs w:val="21"/>
                <w:lang w:val="en-US" w:eastAsia="zh-CN"/>
              </w:rPr>
              <w:t>2分。</w:t>
            </w:r>
          </w:p>
        </w:tc>
        <w:tc>
          <w:tcPr>
            <w:tcW w:w="1159" w:type="dxa"/>
            <w:vAlign w:val="center"/>
          </w:tcPr>
          <w:p>
            <w:pPr>
              <w:spacing w:line="300" w:lineRule="exact"/>
              <w:jc w:val="left"/>
              <w:rPr>
                <w:rFonts w:hint="eastAsia" w:ascii="方正仿宋_GBK" w:hAnsi="仿宋" w:eastAsia="方正仿宋_GBK"/>
                <w:color w:val="000000"/>
                <w:szCs w:val="21"/>
                <w:lang w:eastAsia="zh-CN"/>
              </w:rPr>
            </w:pPr>
            <w:r>
              <w:rPr>
                <w:rFonts w:hint="eastAsia" w:ascii="方正仿宋_GBK" w:hAnsi="仿宋" w:eastAsia="方正仿宋_GBK"/>
                <w:color w:val="000000"/>
                <w:szCs w:val="21"/>
                <w:lang w:eastAsia="zh-CN"/>
              </w:rPr>
              <w:t>领导小组办公室</w:t>
            </w:r>
          </w:p>
        </w:tc>
        <w:tc>
          <w:tcPr>
            <w:tcW w:w="1303" w:type="dxa"/>
            <w:vAlign w:val="center"/>
          </w:tcPr>
          <w:p>
            <w:pPr>
              <w:spacing w:line="300" w:lineRule="exact"/>
              <w:rPr>
                <w:rFonts w:hint="eastAsia" w:ascii="方正仿宋_GBK" w:hAnsi="仿宋" w:eastAsia="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2" w:hRule="atLeast"/>
          <w:tblHeader/>
        </w:trPr>
        <w:tc>
          <w:tcPr>
            <w:tcW w:w="1194" w:type="dxa"/>
            <w:vMerge w:val="continue"/>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tcBorders>
            <w:vAlign w:val="center"/>
          </w:tcPr>
          <w:p>
            <w:pPr>
              <w:spacing w:line="320" w:lineRule="exact"/>
              <w:jc w:val="center"/>
              <w:rPr>
                <w:rFonts w:hint="eastAsia" w:ascii="黑体" w:hAnsi="黑体" w:eastAsia="黑体"/>
                <w:color w:val="000000"/>
                <w:spacing w:val="-6"/>
                <w:szCs w:val="21"/>
                <w:lang w:eastAsia="zh-CN"/>
              </w:rPr>
            </w:pPr>
            <w:r>
              <w:rPr>
                <w:rFonts w:hint="eastAsia" w:ascii="黑体" w:hAnsi="黑体" w:eastAsia="黑体"/>
                <w:color w:val="000000"/>
                <w:spacing w:val="-6"/>
                <w:szCs w:val="21"/>
                <w:lang w:eastAsia="zh-CN"/>
              </w:rPr>
              <w:t>资金保障</w:t>
            </w:r>
          </w:p>
        </w:tc>
        <w:tc>
          <w:tcPr>
            <w:tcW w:w="824" w:type="dxa"/>
            <w:tcBorders>
              <w:top w:val="single" w:color="auto" w:sz="4" w:space="0"/>
            </w:tcBorders>
            <w:vAlign w:val="center"/>
          </w:tcPr>
          <w:p>
            <w:pPr>
              <w:spacing w:line="320" w:lineRule="exact"/>
              <w:jc w:val="center"/>
              <w:rPr>
                <w:rFonts w:hint="default" w:ascii="黑体" w:hAnsi="黑体" w:eastAsia="黑体"/>
                <w:color w:val="000000"/>
                <w:spacing w:val="-6"/>
                <w:szCs w:val="21"/>
                <w:lang w:val="en-US" w:eastAsia="zh-CN"/>
              </w:rPr>
            </w:pPr>
            <w:r>
              <w:rPr>
                <w:rFonts w:hint="eastAsia" w:ascii="黑体" w:hAnsi="黑体" w:eastAsia="黑体"/>
                <w:color w:val="000000"/>
                <w:spacing w:val="-6"/>
                <w:szCs w:val="21"/>
                <w:lang w:val="en-US" w:eastAsia="zh-CN"/>
              </w:rPr>
              <w:t>5分</w:t>
            </w:r>
          </w:p>
        </w:tc>
        <w:tc>
          <w:tcPr>
            <w:tcW w:w="3508" w:type="dxa"/>
            <w:tcBorders>
              <w:top w:val="single" w:color="auto" w:sz="4" w:space="0"/>
            </w:tcBorders>
            <w:vAlign w:val="center"/>
          </w:tcPr>
          <w:p>
            <w:pPr>
              <w:spacing w:line="300" w:lineRule="exact"/>
              <w:rPr>
                <w:rFonts w:hint="eastAsia" w:ascii="方正仿宋_GBK" w:hAnsi="仿宋" w:eastAsia="方正仿宋_GBK"/>
                <w:color w:val="000000"/>
                <w:szCs w:val="21"/>
                <w:lang w:eastAsia="zh-CN"/>
              </w:rPr>
            </w:pPr>
            <w:r>
              <w:rPr>
                <w:rFonts w:hint="eastAsia" w:ascii="方正仿宋_GBK" w:hAnsi="仿宋" w:eastAsia="方正仿宋_GBK"/>
                <w:color w:val="000000"/>
                <w:szCs w:val="21"/>
                <w:lang w:val="en-US" w:eastAsia="zh-CN"/>
              </w:rPr>
              <w:t>加大城市更新项目投入</w:t>
            </w:r>
          </w:p>
        </w:tc>
        <w:tc>
          <w:tcPr>
            <w:tcW w:w="4445" w:type="dxa"/>
            <w:vAlign w:val="center"/>
          </w:tcPr>
          <w:p>
            <w:pPr>
              <w:spacing w:line="300" w:lineRule="exact"/>
              <w:rPr>
                <w:rFonts w:ascii="方正仿宋_GBK" w:hAnsi="仿宋" w:eastAsia="方正仿宋_GBK"/>
                <w:color w:val="000000"/>
                <w:szCs w:val="21"/>
              </w:rPr>
            </w:pPr>
            <w:r>
              <w:rPr>
                <w:rFonts w:hint="eastAsia" w:ascii="方正仿宋_GBK" w:hAnsi="仿宋" w:eastAsia="方正仿宋_GBK"/>
                <w:color w:val="000000"/>
                <w:szCs w:val="21"/>
                <w:lang w:val="en-US" w:eastAsia="zh-CN"/>
              </w:rPr>
              <w:t>1.</w:t>
            </w:r>
            <w:r>
              <w:rPr>
                <w:rFonts w:hint="eastAsia" w:ascii="方正仿宋_GBK" w:hAnsi="仿宋" w:eastAsia="方正仿宋_GBK"/>
                <w:color w:val="000000"/>
                <w:szCs w:val="21"/>
                <w:lang w:eastAsia="zh-CN"/>
              </w:rPr>
              <w:t>按要求落实城市更新匹配资金得</w:t>
            </w:r>
            <w:r>
              <w:rPr>
                <w:rFonts w:hint="eastAsia" w:ascii="方正仿宋_GBK" w:hAnsi="仿宋" w:eastAsia="方正仿宋_GBK"/>
                <w:color w:val="000000"/>
                <w:szCs w:val="21"/>
                <w:lang w:val="en-US" w:eastAsia="zh-CN"/>
              </w:rPr>
              <w:t>3分</w:t>
            </w:r>
            <w:r>
              <w:rPr>
                <w:rFonts w:hint="eastAsia" w:ascii="方正仿宋_GBK" w:hAnsi="仿宋" w:eastAsia="方正仿宋_GBK"/>
                <w:color w:val="000000"/>
                <w:szCs w:val="21"/>
              </w:rPr>
              <w:t>。</w:t>
            </w:r>
          </w:p>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2.多元化引入社会资本开展城市更新得2分。</w:t>
            </w:r>
          </w:p>
        </w:tc>
        <w:tc>
          <w:tcPr>
            <w:tcW w:w="1159" w:type="dxa"/>
            <w:vAlign w:val="center"/>
          </w:tcPr>
          <w:p>
            <w:pPr>
              <w:rPr>
                <w:rFonts w:hint="eastAsia" w:ascii="方正仿宋_GBK" w:hAnsi="仿宋" w:eastAsia="方正仿宋_GBK"/>
                <w:color w:val="000000"/>
                <w:szCs w:val="21"/>
                <w:lang w:eastAsia="zh-CN"/>
              </w:rPr>
            </w:pPr>
            <w:r>
              <w:rPr>
                <w:rFonts w:hint="eastAsia" w:ascii="方正仿宋_GBK" w:hAnsi="仿宋" w:eastAsia="方正仿宋_GBK"/>
                <w:color w:val="000000"/>
                <w:szCs w:val="21"/>
                <w:lang w:eastAsia="zh-CN"/>
              </w:rPr>
              <w:t>市财政局</w:t>
            </w:r>
          </w:p>
        </w:tc>
        <w:tc>
          <w:tcPr>
            <w:tcW w:w="1303" w:type="dxa"/>
            <w:vAlign w:val="center"/>
          </w:tcPr>
          <w:p>
            <w:pPr>
              <w:rPr>
                <w:rFonts w:hint="eastAsia" w:ascii="方正仿宋_GBK" w:hAnsi="仿宋" w:eastAsia="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7" w:hRule="atLeast"/>
          <w:tblHeader/>
        </w:trPr>
        <w:tc>
          <w:tcPr>
            <w:tcW w:w="1194" w:type="dxa"/>
            <w:vMerge w:val="continue"/>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tcBorders>
            <w:vAlign w:val="center"/>
          </w:tcPr>
          <w:p>
            <w:pPr>
              <w:spacing w:line="320" w:lineRule="exact"/>
              <w:jc w:val="center"/>
              <w:rPr>
                <w:rFonts w:hint="eastAsia" w:ascii="黑体" w:hAnsi="黑体" w:eastAsia="黑体"/>
                <w:color w:val="000000"/>
                <w:spacing w:val="-6"/>
                <w:szCs w:val="21"/>
                <w:lang w:eastAsia="zh-CN"/>
              </w:rPr>
            </w:pPr>
            <w:r>
              <w:rPr>
                <w:rFonts w:hint="eastAsia" w:ascii="黑体" w:hAnsi="黑体" w:eastAsia="黑体"/>
                <w:color w:val="000000"/>
                <w:spacing w:val="-6"/>
                <w:szCs w:val="21"/>
                <w:lang w:eastAsia="zh-CN"/>
              </w:rPr>
              <w:t>项目支撑</w:t>
            </w:r>
          </w:p>
        </w:tc>
        <w:tc>
          <w:tcPr>
            <w:tcW w:w="824" w:type="dxa"/>
            <w:tcBorders>
              <w:top w:val="single" w:color="auto" w:sz="4" w:space="0"/>
            </w:tcBorders>
            <w:vAlign w:val="center"/>
          </w:tcPr>
          <w:p>
            <w:pPr>
              <w:spacing w:line="320" w:lineRule="exact"/>
              <w:jc w:val="center"/>
              <w:rPr>
                <w:rFonts w:hint="default" w:ascii="黑体" w:hAnsi="黑体" w:eastAsia="黑体"/>
                <w:color w:val="000000"/>
                <w:spacing w:val="-6"/>
                <w:szCs w:val="21"/>
                <w:lang w:val="en-US" w:eastAsia="zh-CN"/>
              </w:rPr>
            </w:pPr>
            <w:r>
              <w:rPr>
                <w:rFonts w:hint="eastAsia" w:ascii="黑体" w:hAnsi="黑体" w:eastAsia="黑体"/>
                <w:color w:val="000000"/>
                <w:spacing w:val="-6"/>
                <w:szCs w:val="21"/>
                <w:lang w:val="en-US" w:eastAsia="zh-CN"/>
              </w:rPr>
              <w:t>5分</w:t>
            </w:r>
          </w:p>
        </w:tc>
        <w:tc>
          <w:tcPr>
            <w:tcW w:w="3508" w:type="dxa"/>
            <w:tcBorders>
              <w:top w:val="single" w:color="auto" w:sz="4" w:space="0"/>
            </w:tcBorders>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统筹城市更新项目建设。</w:t>
            </w:r>
          </w:p>
        </w:tc>
        <w:tc>
          <w:tcPr>
            <w:tcW w:w="4445" w:type="dxa"/>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1.建立2022-2024年城市更新项目库，得2分。</w:t>
            </w:r>
          </w:p>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2.按计划实施城市更新项目得3分。</w:t>
            </w:r>
          </w:p>
        </w:tc>
        <w:tc>
          <w:tcPr>
            <w:tcW w:w="1159" w:type="dxa"/>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各成员单位</w:t>
            </w:r>
          </w:p>
        </w:tc>
        <w:tc>
          <w:tcPr>
            <w:tcW w:w="1303" w:type="dxa"/>
            <w:vAlign w:val="center"/>
          </w:tcPr>
          <w:p>
            <w:pPr>
              <w:rPr>
                <w:rFonts w:hint="eastAsia" w:ascii="方正仿宋_GBK" w:hAnsi="仿宋" w:eastAsia="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7" w:hRule="atLeast"/>
          <w:tblHeader/>
        </w:trPr>
        <w:tc>
          <w:tcPr>
            <w:tcW w:w="1194" w:type="dxa"/>
            <w:vMerge w:val="continue"/>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tcBorders>
            <w:vAlign w:val="center"/>
          </w:tcPr>
          <w:p>
            <w:pPr>
              <w:spacing w:line="320" w:lineRule="exact"/>
              <w:jc w:val="center"/>
              <w:rPr>
                <w:rFonts w:hint="eastAsia" w:ascii="黑体" w:hAnsi="黑体" w:eastAsia="黑体"/>
                <w:color w:val="000000"/>
                <w:spacing w:val="-6"/>
                <w:szCs w:val="21"/>
                <w:lang w:eastAsia="zh-CN"/>
              </w:rPr>
            </w:pPr>
            <w:r>
              <w:rPr>
                <w:rFonts w:hint="eastAsia" w:ascii="黑体" w:hAnsi="黑体" w:eastAsia="黑体"/>
                <w:color w:val="000000"/>
                <w:spacing w:val="-6"/>
                <w:szCs w:val="21"/>
                <w:lang w:eastAsia="zh-CN"/>
              </w:rPr>
              <w:t>宣传引导</w:t>
            </w:r>
          </w:p>
        </w:tc>
        <w:tc>
          <w:tcPr>
            <w:tcW w:w="824" w:type="dxa"/>
            <w:tcBorders>
              <w:top w:val="single" w:color="auto" w:sz="4" w:space="0"/>
            </w:tcBorders>
            <w:vAlign w:val="center"/>
          </w:tcPr>
          <w:p>
            <w:pPr>
              <w:spacing w:line="320" w:lineRule="exact"/>
              <w:jc w:val="center"/>
              <w:rPr>
                <w:rFonts w:hint="default" w:ascii="黑体" w:hAnsi="黑体" w:eastAsia="黑体"/>
                <w:color w:val="000000"/>
                <w:spacing w:val="-6"/>
                <w:szCs w:val="21"/>
                <w:lang w:val="en-US" w:eastAsia="zh-CN"/>
              </w:rPr>
            </w:pPr>
            <w:r>
              <w:rPr>
                <w:rFonts w:hint="eastAsia" w:ascii="黑体" w:hAnsi="黑体" w:eastAsia="黑体"/>
                <w:color w:val="000000"/>
                <w:spacing w:val="-6"/>
                <w:szCs w:val="21"/>
                <w:lang w:val="en-US" w:eastAsia="zh-CN"/>
              </w:rPr>
              <w:t>3分</w:t>
            </w:r>
          </w:p>
        </w:tc>
        <w:tc>
          <w:tcPr>
            <w:tcW w:w="3508" w:type="dxa"/>
            <w:tcBorders>
              <w:top w:val="single" w:color="auto" w:sz="4" w:space="0"/>
            </w:tcBorders>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加大宣传报道力度，充分利用广播电视、报刊、网络等媒体，广泛宣传城市更新政策和成效。</w:t>
            </w:r>
          </w:p>
        </w:tc>
        <w:tc>
          <w:tcPr>
            <w:tcW w:w="4445" w:type="dxa"/>
            <w:vAlign w:val="center"/>
          </w:tcPr>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报道先进经验，宣传城市更新工作得3分。</w:t>
            </w:r>
          </w:p>
        </w:tc>
        <w:tc>
          <w:tcPr>
            <w:tcW w:w="1159" w:type="dxa"/>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领导小组办公室</w:t>
            </w:r>
          </w:p>
        </w:tc>
        <w:tc>
          <w:tcPr>
            <w:tcW w:w="1303" w:type="dxa"/>
            <w:vAlign w:val="center"/>
          </w:tcPr>
          <w:p>
            <w:pPr>
              <w:rPr>
                <w:rFonts w:hint="eastAsia" w:ascii="方正仿宋_GBK" w:hAnsi="仿宋" w:eastAsia="方正仿宋_GBK"/>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trPr>
        <w:tc>
          <w:tcPr>
            <w:tcW w:w="1194" w:type="dxa"/>
            <w:vMerge w:val="restart"/>
            <w:shd w:val="clear" w:color="auto" w:fill="auto"/>
            <w:vAlign w:val="center"/>
          </w:tcPr>
          <w:p>
            <w:pPr>
              <w:numPr>
                <w:ilvl w:val="0"/>
                <w:numId w:val="0"/>
              </w:numPr>
              <w:spacing w:line="320" w:lineRule="exact"/>
              <w:jc w:val="both"/>
              <w:rPr>
                <w:rFonts w:hint="eastAsia" w:ascii="黑体" w:hAnsi="黑体" w:eastAsia="黑体" w:cs="Times New Roman"/>
                <w:bCs/>
                <w:color w:val="000000"/>
                <w:szCs w:val="21"/>
                <w:lang w:eastAsia="zh-CN"/>
              </w:rPr>
            </w:pPr>
            <w:r>
              <w:rPr>
                <w:rFonts w:hint="eastAsia" w:ascii="黑体" w:hAnsi="黑体" w:eastAsia="黑体" w:cs="Times New Roman"/>
                <w:bCs/>
                <w:color w:val="000000"/>
                <w:szCs w:val="21"/>
                <w:lang w:eastAsia="zh-CN"/>
              </w:rPr>
              <w:t>二、建设宜居舒适城市</w:t>
            </w:r>
          </w:p>
          <w:p>
            <w:pPr>
              <w:numPr>
                <w:ilvl w:val="0"/>
                <w:numId w:val="0"/>
              </w:numPr>
              <w:spacing w:line="320" w:lineRule="exact"/>
              <w:jc w:val="both"/>
              <w:rPr>
                <w:rFonts w:hint="default" w:ascii="黑体" w:hAnsi="黑体" w:eastAsia="黑体"/>
                <w:bCs/>
                <w:color w:val="000000"/>
                <w:szCs w:val="21"/>
                <w:lang w:val="en-US" w:eastAsia="zh-CN"/>
              </w:rPr>
            </w:pPr>
            <w:r>
              <w:rPr>
                <w:rFonts w:hint="eastAsia" w:ascii="黑体" w:hAnsi="黑体" w:eastAsia="黑体"/>
                <w:color w:val="000000"/>
                <w:spacing w:val="-6"/>
                <w:szCs w:val="21"/>
                <w:lang w:val="en-US" w:eastAsia="zh-CN"/>
              </w:rPr>
              <w:t>（29分）</w:t>
            </w:r>
          </w:p>
        </w:tc>
        <w:tc>
          <w:tcPr>
            <w:tcW w:w="1432" w:type="dxa"/>
            <w:vMerge w:val="restart"/>
            <w:shd w:val="clear" w:color="auto" w:fill="auto"/>
            <w:vAlign w:val="center"/>
          </w:tcPr>
          <w:p>
            <w:pPr>
              <w:spacing w:line="320" w:lineRule="exact"/>
              <w:jc w:val="both"/>
              <w:rPr>
                <w:rFonts w:hint="eastAsia" w:ascii="黑体" w:hAnsi="黑体" w:eastAsia="黑体"/>
                <w:bCs/>
                <w:color w:val="000000"/>
                <w:szCs w:val="21"/>
                <w:lang w:eastAsia="zh-CN"/>
              </w:rPr>
            </w:pPr>
            <w:r>
              <w:rPr>
                <w:rFonts w:hint="eastAsia" w:ascii="黑体" w:hAnsi="黑体" w:eastAsia="黑体"/>
                <w:bCs/>
                <w:color w:val="000000"/>
                <w:szCs w:val="21"/>
                <w:lang w:eastAsia="zh-CN"/>
              </w:rPr>
              <w:t>完善空间布局</w:t>
            </w:r>
          </w:p>
        </w:tc>
        <w:tc>
          <w:tcPr>
            <w:tcW w:w="824" w:type="dxa"/>
            <w:vMerge w:val="restart"/>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vMerge w:val="restart"/>
            <w:shd w:val="clear" w:color="auto" w:fill="auto"/>
            <w:vAlign w:val="center"/>
          </w:tcPr>
          <w:p>
            <w:pPr>
              <w:spacing w:line="300" w:lineRule="exact"/>
              <w:rPr>
                <w:rFonts w:hint="eastAsia" w:ascii="方正仿宋_GBK" w:hAnsi="Times New Roman" w:eastAsia="方正仿宋_GBK" w:cs="Times New Roman"/>
                <w:color w:val="000000"/>
                <w:szCs w:val="21"/>
                <w:lang w:eastAsia="zh-CN"/>
              </w:rPr>
            </w:pPr>
            <w:r>
              <w:rPr>
                <w:rFonts w:hint="eastAsia" w:ascii="方正仿宋_GBK" w:hAnsi="Times New Roman" w:eastAsia="方正仿宋_GBK" w:cs="Times New Roman"/>
                <w:color w:val="000000"/>
                <w:szCs w:val="21"/>
                <w:lang w:eastAsia="zh-CN"/>
              </w:rPr>
              <w:t>合理制定城市更新规划、明确辖区城市更新总体规模及更新思路。</w:t>
            </w:r>
          </w:p>
        </w:tc>
        <w:tc>
          <w:tcPr>
            <w:tcW w:w="4445" w:type="dxa"/>
            <w:tcBorders>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1.制定辖区城市更新规划，得1分。</w:t>
            </w:r>
          </w:p>
          <w:p>
            <w:pPr>
              <w:spacing w:line="300" w:lineRule="exact"/>
              <w:rPr>
                <w:rFonts w:hint="default"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2.划定城市更新单元，得1分。</w:t>
            </w:r>
          </w:p>
        </w:tc>
        <w:tc>
          <w:tcPr>
            <w:tcW w:w="1159" w:type="dxa"/>
            <w:tcBorders>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市自然资源局</w:t>
            </w:r>
          </w:p>
        </w:tc>
        <w:tc>
          <w:tcPr>
            <w:tcW w:w="1303" w:type="dxa"/>
            <w:tcBorders>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9" w:hRule="atLeast"/>
        </w:trPr>
        <w:tc>
          <w:tcPr>
            <w:tcW w:w="1194" w:type="dxa"/>
            <w:vMerge w:val="continue"/>
            <w:shd w:val="clear" w:color="auto" w:fill="auto"/>
            <w:vAlign w:val="center"/>
          </w:tcPr>
          <w:p>
            <w:pPr>
              <w:spacing w:line="300" w:lineRule="exact"/>
            </w:pPr>
          </w:p>
        </w:tc>
        <w:tc>
          <w:tcPr>
            <w:tcW w:w="1432" w:type="dxa"/>
            <w:vMerge w:val="continue"/>
            <w:tcBorders>
              <w:bottom w:val="single" w:color="auto" w:sz="4" w:space="0"/>
            </w:tcBorders>
            <w:shd w:val="clear" w:color="auto" w:fill="auto"/>
            <w:vAlign w:val="center"/>
          </w:tcPr>
          <w:p>
            <w:pPr>
              <w:spacing w:line="300" w:lineRule="exact"/>
            </w:pPr>
          </w:p>
        </w:tc>
        <w:tc>
          <w:tcPr>
            <w:tcW w:w="824" w:type="dxa"/>
            <w:vMerge w:val="continue"/>
            <w:tcBorders>
              <w:bottom w:val="single" w:color="auto" w:sz="4" w:space="0"/>
            </w:tcBorders>
            <w:shd w:val="clear" w:color="auto" w:fill="auto"/>
            <w:vAlign w:val="center"/>
          </w:tcPr>
          <w:p>
            <w:pPr>
              <w:spacing w:line="300" w:lineRule="exact"/>
            </w:pPr>
          </w:p>
        </w:tc>
        <w:tc>
          <w:tcPr>
            <w:tcW w:w="3508" w:type="dxa"/>
            <w:vMerge w:val="continue"/>
            <w:tcBorders>
              <w:bottom w:val="single" w:color="auto" w:sz="4" w:space="0"/>
            </w:tcBorders>
            <w:shd w:val="clear" w:color="auto" w:fill="auto"/>
            <w:vAlign w:val="center"/>
          </w:tcPr>
          <w:p>
            <w:pPr>
              <w:spacing w:line="300" w:lineRule="exact"/>
            </w:pPr>
          </w:p>
        </w:tc>
        <w:tc>
          <w:tcPr>
            <w:tcW w:w="4445" w:type="dxa"/>
            <w:tcBorders>
              <w:bottom w:val="single" w:color="auto" w:sz="4" w:space="0"/>
            </w:tcBorders>
            <w:shd w:val="clear" w:color="auto" w:fill="auto"/>
            <w:vAlign w:val="center"/>
          </w:tcPr>
          <w:p>
            <w:pPr>
              <w:spacing w:line="300" w:lineRule="exact"/>
              <w:rPr>
                <w:rFonts w:hint="default"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3.推进城区、农区、矿区有机融合，有重点地发展特色城镇</w:t>
            </w:r>
            <w:r>
              <w:rPr>
                <w:rFonts w:hint="eastAsia" w:ascii="方正仿宋_GBK" w:eastAsia="方正仿宋_GBK" w:cs="Times New Roman"/>
                <w:color w:val="000000"/>
                <w:szCs w:val="21"/>
                <w:lang w:val="en-US" w:eastAsia="zh-CN"/>
              </w:rPr>
              <w:t>，得1分。</w:t>
            </w:r>
          </w:p>
        </w:tc>
        <w:tc>
          <w:tcPr>
            <w:tcW w:w="1159" w:type="dxa"/>
            <w:tcBorders>
              <w:top w:val="single" w:color="auto" w:sz="4" w:space="0"/>
              <w:bottom w:val="single" w:color="auto" w:sz="4" w:space="0"/>
            </w:tcBorders>
            <w:shd w:val="clear" w:color="auto" w:fill="auto"/>
            <w:vAlign w:val="center"/>
          </w:tcPr>
          <w:p>
            <w:pPr>
              <w:spacing w:line="300" w:lineRule="exact"/>
              <w:rPr>
                <w:rFonts w:hint="default"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市发改委</w:t>
            </w:r>
          </w:p>
        </w:tc>
        <w:tc>
          <w:tcPr>
            <w:tcW w:w="1303" w:type="dxa"/>
            <w:tcBorders>
              <w:top w:val="single" w:color="auto" w:sz="4" w:space="0"/>
              <w:bottom w:val="single" w:color="auto" w:sz="4" w:space="0"/>
            </w:tcBorders>
            <w:shd w:val="clear" w:color="auto" w:fill="auto"/>
            <w:vAlign w:val="center"/>
          </w:tcPr>
          <w:p>
            <w:pPr>
              <w:spacing w:line="300" w:lineRule="exact"/>
              <w:rPr>
                <w:rFonts w:hint="default" w:ascii="方正仿宋_GBK" w:hAnsi="Times New Roman" w:eastAsia="方正仿宋_GBK" w:cs="Times New Roman"/>
                <w:color w:val="00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7" w:hRule="exact"/>
        </w:trPr>
        <w:tc>
          <w:tcPr>
            <w:tcW w:w="1194" w:type="dxa"/>
            <w:vMerge w:val="continue"/>
            <w:shd w:val="clear" w:color="auto" w:fill="auto"/>
            <w:vAlign w:val="center"/>
          </w:tcPr>
          <w:p>
            <w:pPr>
              <w:spacing w:line="300" w:lineRule="exact"/>
              <w:jc w:val="center"/>
              <w:rPr>
                <w:rFonts w:hint="eastAsia" w:ascii="方正仿宋_GBK" w:hAnsi="Times New Roman" w:eastAsia="方正仿宋_GBK" w:cs="Times New Roman"/>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00" w:lineRule="exact"/>
              <w:jc w:val="center"/>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老旧小区改造</w:t>
            </w:r>
          </w:p>
        </w:tc>
        <w:tc>
          <w:tcPr>
            <w:tcW w:w="824" w:type="dxa"/>
            <w:tcBorders>
              <w:top w:val="single" w:color="auto" w:sz="4" w:space="0"/>
              <w:bottom w:val="single" w:color="auto" w:sz="4" w:space="0"/>
            </w:tcBorders>
            <w:shd w:val="clear" w:color="auto" w:fill="auto"/>
            <w:vAlign w:val="center"/>
          </w:tcPr>
          <w:p>
            <w:pPr>
              <w:spacing w:line="300" w:lineRule="exact"/>
              <w:jc w:val="center"/>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10分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加大小区基础设施改造力度，完善小区基本功能。</w:t>
            </w:r>
          </w:p>
        </w:tc>
        <w:tc>
          <w:tcPr>
            <w:tcW w:w="4445" w:type="dxa"/>
            <w:tcBorders>
              <w:top w:val="single" w:color="auto" w:sz="4" w:space="0"/>
              <w:bottom w:val="single" w:color="auto" w:sz="4" w:space="0"/>
            </w:tcBorders>
            <w:shd w:val="clear" w:color="auto" w:fill="auto"/>
            <w:vAlign w:val="center"/>
          </w:tcPr>
          <w:p>
            <w:pPr>
              <w:spacing w:line="300" w:lineRule="exact"/>
              <w:rPr>
                <w:rFonts w:hint="default"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按照《</w:t>
            </w:r>
            <w:r>
              <w:rPr>
                <w:rFonts w:hint="default" w:ascii="方正仿宋_GBK" w:hAnsi="Times New Roman" w:eastAsia="方正仿宋_GBK" w:cs="Times New Roman"/>
                <w:color w:val="000000"/>
                <w:szCs w:val="21"/>
                <w:lang w:val="en-US" w:eastAsia="zh-CN"/>
              </w:rPr>
              <w:t>乌海市老旧小区改造工作考核办法</w:t>
            </w:r>
            <w:r>
              <w:rPr>
                <w:rFonts w:hint="eastAsia" w:ascii="方正仿宋_GBK" w:hAnsi="Times New Roman" w:eastAsia="方正仿宋_GBK" w:cs="Times New Roman"/>
                <w:color w:val="000000"/>
                <w:szCs w:val="21"/>
                <w:lang w:val="en-US" w:eastAsia="zh-CN"/>
              </w:rPr>
              <w:t>》、《乌海市老旧小区改造工作考核细则》评分乘以10%。</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FF0000"/>
                <w:szCs w:val="21"/>
                <w:lang w:eastAsia="zh-CN"/>
              </w:rPr>
            </w:pPr>
            <w:r>
              <w:rPr>
                <w:rFonts w:hint="eastAsia" w:ascii="方正仿宋_GBK" w:hAnsi="Times New Roman" w:eastAsia="方正仿宋_GBK" w:cs="Times New Roman"/>
                <w:color w:val="000000"/>
                <w:szCs w:val="21"/>
                <w:lang w:val="en-US"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FF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exact"/>
        </w:trPr>
        <w:tc>
          <w:tcPr>
            <w:tcW w:w="1194" w:type="dxa"/>
            <w:vMerge w:val="continue"/>
            <w:shd w:val="clear" w:color="auto" w:fill="auto"/>
            <w:vAlign w:val="center"/>
          </w:tcPr>
          <w:p>
            <w:pPr>
              <w:spacing w:line="320" w:lineRule="exact"/>
              <w:jc w:val="center"/>
              <w:rPr>
                <w:rFonts w:hint="default" w:ascii="黑体" w:hAnsi="黑体" w:eastAsia="黑体"/>
                <w:bCs/>
                <w:color w:val="auto"/>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auto"/>
                <w:szCs w:val="21"/>
                <w:lang w:eastAsia="zh-CN"/>
              </w:rPr>
            </w:pPr>
            <w:r>
              <w:rPr>
                <w:rFonts w:hint="eastAsia" w:ascii="方正仿宋_GBK" w:eastAsia="方正仿宋_GBK"/>
                <w:color w:val="auto"/>
                <w:szCs w:val="21"/>
                <w:lang w:eastAsia="zh-CN"/>
              </w:rPr>
              <w:t>老旧房屋改造</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2分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auto"/>
                <w:szCs w:val="21"/>
                <w:lang w:eastAsia="zh-CN"/>
              </w:rPr>
            </w:pPr>
            <w:r>
              <w:rPr>
                <w:rFonts w:hint="eastAsia" w:ascii="方正仿宋_GBK" w:eastAsia="方正仿宋_GBK"/>
                <w:color w:val="auto"/>
                <w:szCs w:val="21"/>
                <w:lang w:eastAsia="zh-CN"/>
              </w:rPr>
              <w:t>科学谋划，通过新建、改建、扩建等方式推进棚户区改造。</w:t>
            </w: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auto"/>
                <w:szCs w:val="21"/>
                <w:lang w:val="en-US" w:eastAsia="zh-CN"/>
              </w:rPr>
            </w:pPr>
            <w:r>
              <w:rPr>
                <w:rFonts w:hint="eastAsia" w:ascii="方正仿宋_GBK" w:hAnsi="仿宋" w:eastAsia="方正仿宋_GBK" w:cs="Times New Roman"/>
                <w:color w:val="auto"/>
                <w:szCs w:val="21"/>
                <w:lang w:val="en-US" w:eastAsia="zh-CN"/>
              </w:rPr>
              <w:t>1.制定年度工作目标，得1分。</w:t>
            </w:r>
          </w:p>
          <w:p>
            <w:pPr>
              <w:spacing w:line="300" w:lineRule="exact"/>
              <w:rPr>
                <w:rFonts w:hint="default" w:ascii="方正仿宋_GBK" w:hAnsi="仿宋" w:eastAsia="方正仿宋_GBK" w:cs="Times New Roman"/>
                <w:color w:val="auto"/>
                <w:szCs w:val="21"/>
                <w:lang w:val="en-US" w:eastAsia="zh-CN"/>
              </w:rPr>
            </w:pPr>
            <w:r>
              <w:rPr>
                <w:rFonts w:hint="eastAsia" w:ascii="方正仿宋_GBK" w:hAnsi="仿宋" w:eastAsia="方正仿宋_GBK" w:cs="Times New Roman"/>
                <w:color w:val="auto"/>
                <w:szCs w:val="21"/>
                <w:lang w:val="en-US" w:eastAsia="zh-CN"/>
              </w:rPr>
              <w:t>2.完成改造任务，得1分。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auto"/>
                <w:szCs w:val="21"/>
                <w:lang w:eastAsia="zh-CN"/>
              </w:rPr>
            </w:pPr>
            <w:r>
              <w:rPr>
                <w:rFonts w:hint="eastAsia" w:ascii="方正仿宋_GBK" w:eastAsia="方正仿宋_GBK"/>
                <w:color w:val="auto"/>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FF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99" w:hRule="exact"/>
        </w:trPr>
        <w:tc>
          <w:tcPr>
            <w:tcW w:w="1194" w:type="dxa"/>
            <w:vMerge w:val="continue"/>
            <w:shd w:val="clear" w:color="auto" w:fill="auto"/>
            <w:vAlign w:val="center"/>
          </w:tcPr>
          <w:p>
            <w:pPr>
              <w:spacing w:line="320" w:lineRule="exact"/>
              <w:jc w:val="center"/>
              <w:rPr>
                <w:rFonts w:hint="default" w:ascii="黑体" w:hAnsi="黑体" w:eastAsia="黑体"/>
                <w:bCs/>
                <w:color w:val="auto"/>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auto"/>
                <w:szCs w:val="21"/>
                <w:lang w:eastAsia="zh-CN"/>
              </w:rPr>
            </w:pPr>
            <w:r>
              <w:rPr>
                <w:rFonts w:hint="eastAsia" w:ascii="方正仿宋_GBK" w:eastAsia="方正仿宋_GBK"/>
                <w:color w:val="auto"/>
                <w:szCs w:val="21"/>
                <w:lang w:eastAsia="zh-CN"/>
              </w:rPr>
              <w:t>住房保障</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auto"/>
                <w:szCs w:val="21"/>
                <w:lang w:val="en-US" w:eastAsia="zh-CN"/>
              </w:rPr>
            </w:pPr>
            <w:r>
              <w:rPr>
                <w:rFonts w:hint="eastAsia" w:ascii="黑体" w:hAnsi="黑体" w:eastAsia="黑体"/>
                <w:bCs/>
                <w:color w:val="auto"/>
                <w:szCs w:val="21"/>
                <w:lang w:val="en-US" w:eastAsia="zh-CN"/>
              </w:rPr>
              <w:t>2分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auto"/>
                <w:szCs w:val="21"/>
                <w:lang w:eastAsia="zh-CN"/>
              </w:rPr>
            </w:pPr>
            <w:r>
              <w:rPr>
                <w:rFonts w:hint="eastAsia" w:ascii="方正仿宋_GBK" w:hAnsi="Times New Roman" w:eastAsia="方正仿宋_GBK" w:cs="Times New Roman"/>
                <w:color w:val="auto"/>
                <w:szCs w:val="21"/>
                <w:lang w:val="en-US" w:eastAsia="zh-CN"/>
              </w:rPr>
              <w:t>坚持供需匹配的原则，有效利用企事业单位闲置土地、产业园配套建设用地等，科学合理规划，因地制宜发展保障性租赁住房，满足新就业的新市民、青年人的基本住房需求</w:t>
            </w:r>
            <w:r>
              <w:rPr>
                <w:rFonts w:hint="eastAsia" w:ascii="Times New Roman" w:hAnsi="Times New Roman" w:eastAsia="仿宋_GB2312" w:cs="Times New Roman"/>
                <w:color w:val="auto"/>
                <w:sz w:val="32"/>
                <w:szCs w:val="32"/>
                <w:u w:val="none"/>
                <w:lang w:val="en-US" w:eastAsia="zh-CN"/>
              </w:rPr>
              <w:t>。</w:t>
            </w: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auto"/>
                <w:szCs w:val="21"/>
                <w:lang w:val="en-US" w:eastAsia="zh-CN"/>
              </w:rPr>
            </w:pPr>
            <w:r>
              <w:rPr>
                <w:rFonts w:hint="eastAsia" w:ascii="方正仿宋_GBK" w:hAnsi="仿宋" w:eastAsia="方正仿宋_GBK" w:cs="Times New Roman"/>
                <w:color w:val="auto"/>
                <w:szCs w:val="21"/>
                <w:lang w:val="en-US" w:eastAsia="zh-CN"/>
              </w:rPr>
              <w:t>1.制定住房保障年度计划，得1分。</w:t>
            </w:r>
          </w:p>
          <w:p>
            <w:pPr>
              <w:spacing w:line="300" w:lineRule="exact"/>
              <w:rPr>
                <w:rFonts w:hint="default" w:ascii="方正仿宋_GBK" w:hAnsi="仿宋" w:eastAsia="方正仿宋_GBK" w:cs="Times New Roman"/>
                <w:color w:val="auto"/>
                <w:szCs w:val="21"/>
                <w:lang w:val="en-US" w:eastAsia="zh-CN"/>
              </w:rPr>
            </w:pPr>
            <w:r>
              <w:rPr>
                <w:rFonts w:hint="eastAsia" w:ascii="方正仿宋_GBK" w:hAnsi="仿宋" w:eastAsia="方正仿宋_GBK" w:cs="Times New Roman"/>
                <w:color w:val="auto"/>
                <w:szCs w:val="21"/>
                <w:lang w:val="en-US" w:eastAsia="zh-CN"/>
              </w:rPr>
              <w:t>2.完成年度计划，满足新就业的新市民、青年人的基本住房需求，得1分。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auto"/>
                <w:szCs w:val="21"/>
                <w:lang w:eastAsia="zh-CN"/>
              </w:rPr>
            </w:pPr>
            <w:r>
              <w:rPr>
                <w:rFonts w:hint="eastAsia" w:ascii="方正仿宋_GBK" w:eastAsia="方正仿宋_GBK"/>
                <w:color w:val="auto"/>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FF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5" w:hRule="exact"/>
        </w:trPr>
        <w:tc>
          <w:tcPr>
            <w:tcW w:w="1194" w:type="dxa"/>
            <w:vMerge w:val="continue"/>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eastAsia="zh-CN"/>
              </w:rPr>
              <w:t>提升公路交通保障</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6分</w:t>
            </w:r>
          </w:p>
        </w:tc>
        <w:tc>
          <w:tcPr>
            <w:tcW w:w="3508" w:type="dxa"/>
            <w:vMerge w:val="restart"/>
            <w:tcBorders>
              <w:top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科学优化城市路网，有效解决城市中的区域、拥堵点段、时段的交通通行状况，优化公共交通网络，发展绿色交通体系。</w:t>
            </w: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1.畅通市域交通体系，开展矿区、园区道路破损修补、翻修和新建改建工程，实施道路两侧全封闭得1分。</w:t>
            </w:r>
          </w:p>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2.开展城乡间公路设施补短板得1分。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市交通局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exact"/>
        </w:trPr>
        <w:tc>
          <w:tcPr>
            <w:tcW w:w="1194" w:type="dxa"/>
            <w:vMerge w:val="continue"/>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3.完善市政路网结构，推动市政道路提标改造，打通断头路，畅通城市道路“微循环”得1分。</w:t>
            </w:r>
          </w:p>
          <w:p>
            <w:pPr>
              <w:spacing w:line="300" w:lineRule="exact"/>
              <w:rPr>
                <w:rFonts w:hint="eastAsia"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exact"/>
        </w:trPr>
        <w:tc>
          <w:tcPr>
            <w:tcW w:w="1194" w:type="dxa"/>
            <w:vMerge w:val="continue"/>
            <w:tcBorders>
              <w:bottom w:val="single" w:color="auto" w:sz="4" w:space="0"/>
            </w:tcBorders>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4.市政道路设施完善，城市区域拥堵点得到有效治理得1分。</w:t>
            </w:r>
          </w:p>
          <w:p>
            <w:pPr>
              <w:spacing w:line="300" w:lineRule="exact"/>
              <w:rPr>
                <w:rFonts w:hint="eastAsia"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市公安局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3" w:hRule="exact"/>
        </w:trPr>
        <w:tc>
          <w:tcPr>
            <w:tcW w:w="1194" w:type="dxa"/>
            <w:vMerge w:val="continue"/>
            <w:tcBorders>
              <w:top w:val="single" w:color="auto" w:sz="4" w:space="0"/>
              <w:bottom w:val="single" w:color="auto" w:sz="4" w:space="0"/>
            </w:tcBorders>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vMerge w:val="continue"/>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vMerge w:val="continue"/>
            <w:tcBorders>
              <w:top w:val="single" w:color="auto" w:sz="4" w:space="0"/>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top w:val="single" w:color="auto" w:sz="4" w:space="0"/>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5.停车场设置合理，解决停车难问题得1分。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市城管执法局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exact"/>
        </w:trPr>
        <w:tc>
          <w:tcPr>
            <w:tcW w:w="1194" w:type="dxa"/>
            <w:vMerge w:val="restart"/>
            <w:tcBorders>
              <w:top w:val="single" w:color="auto" w:sz="4" w:space="0"/>
            </w:tcBorders>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tcBorders>
              <w:top w:val="single" w:color="auto" w:sz="4" w:space="0"/>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Times New Roman"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6.配套规划建设加气站、加氢站、充电桩等公用基础设施得1分。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市能源局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exact"/>
        </w:trPr>
        <w:tc>
          <w:tcPr>
            <w:tcW w:w="1194" w:type="dxa"/>
            <w:vMerge w:val="continue"/>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eastAsia="zh-CN"/>
              </w:rPr>
              <w:t>优化社区服务</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vMerge w:val="restart"/>
            <w:tcBorders>
              <w:top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开展完整居住社区建设补短板行动，打造完整社区建设，补充社区管理和服务缺口。</w:t>
            </w:r>
          </w:p>
        </w:tc>
        <w:tc>
          <w:tcPr>
            <w:tcW w:w="4445" w:type="dxa"/>
            <w:tcBorders>
              <w:top w:val="single" w:color="auto" w:sz="4" w:space="0"/>
              <w:bottom w:val="single" w:color="auto" w:sz="4" w:space="0"/>
            </w:tcBorders>
            <w:shd w:val="clear" w:color="auto" w:fill="auto"/>
            <w:vAlign w:val="center"/>
          </w:tcPr>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1.开展一刻钟生活圈建设得1分。</w:t>
            </w:r>
          </w:p>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w:t>
            </w:r>
          </w:p>
          <w:p>
            <w:pPr>
              <w:spacing w:line="300" w:lineRule="exact"/>
              <w:rPr>
                <w:rFonts w:hint="eastAsia" w:ascii="方正仿宋_GBK" w:hAnsi="仿宋" w:eastAsia="方正仿宋_GBK" w:cs="Times New Roman"/>
                <w:color w:val="000000"/>
                <w:szCs w:val="21"/>
                <w:lang w:val="en-US" w:eastAsia="zh-CN"/>
              </w:rPr>
            </w:pPr>
          </w:p>
          <w:p>
            <w:pPr>
              <w:spacing w:line="300" w:lineRule="exact"/>
              <w:rPr>
                <w:rFonts w:hint="eastAsia" w:ascii="方正仿宋_GBK" w:hAnsi="仿宋" w:eastAsia="方正仿宋_GBK" w:cs="Times New Roman"/>
                <w:color w:val="000000"/>
                <w:szCs w:val="21"/>
                <w:lang w:val="en-US" w:eastAsia="zh-CN"/>
              </w:rPr>
            </w:pPr>
          </w:p>
          <w:p>
            <w:pPr>
              <w:spacing w:line="300" w:lineRule="exact"/>
              <w:rPr>
                <w:rFonts w:hint="eastAsia" w:ascii="方正仿宋_GBK" w:hAnsi="仿宋" w:eastAsia="方正仿宋_GBK" w:cs="Times New Roman"/>
                <w:color w:val="000000"/>
                <w:szCs w:val="21"/>
                <w:lang w:val="en-US" w:eastAsia="zh-CN"/>
              </w:rPr>
            </w:pPr>
          </w:p>
          <w:p>
            <w:pPr>
              <w:spacing w:line="300" w:lineRule="exact"/>
              <w:rPr>
                <w:rFonts w:hint="eastAsia" w:ascii="方正仿宋_GBK" w:hAnsi="仿宋" w:eastAsia="方正仿宋_GBK" w:cs="Times New Roman"/>
                <w:color w:val="000000"/>
                <w:szCs w:val="21"/>
                <w:lang w:val="en-US" w:eastAsia="zh-CN"/>
              </w:rPr>
            </w:pPr>
          </w:p>
          <w:p>
            <w:pPr>
              <w:spacing w:line="300" w:lineRule="exact"/>
              <w:rPr>
                <w:rFonts w:hint="default"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市商务局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exact"/>
        </w:trPr>
        <w:tc>
          <w:tcPr>
            <w:tcW w:w="1194" w:type="dxa"/>
            <w:vMerge w:val="continue"/>
            <w:shd w:val="clear" w:color="auto" w:fill="auto"/>
            <w:vAlign w:val="center"/>
          </w:tcPr>
          <w:p>
            <w:pPr>
              <w:numPr>
                <w:ilvl w:val="0"/>
                <w:numId w:val="0"/>
              </w:numPr>
              <w:spacing w:line="320" w:lineRule="exact"/>
              <w:jc w:val="both"/>
              <w:rPr>
                <w:rFonts w:hint="eastAsia" w:ascii="黑体" w:hAnsi="黑体" w:eastAsia="黑体" w:cs="Times New Roman"/>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2.小区设施智能化建设改造，物业覆盖率提升得1分。</w:t>
            </w:r>
          </w:p>
          <w:p>
            <w:pPr>
              <w:spacing w:line="300" w:lineRule="exact"/>
              <w:rPr>
                <w:rFonts w:hint="default"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2" w:hRule="exact"/>
        </w:trPr>
        <w:tc>
          <w:tcPr>
            <w:tcW w:w="1194" w:type="dxa"/>
            <w:vMerge w:val="continue"/>
            <w:shd w:val="clear" w:color="auto" w:fill="auto"/>
            <w:vAlign w:val="center"/>
          </w:tcPr>
          <w:p>
            <w:pPr>
              <w:numPr>
                <w:ilvl w:val="0"/>
                <w:numId w:val="0"/>
              </w:numPr>
              <w:spacing w:line="320" w:lineRule="exact"/>
              <w:jc w:val="both"/>
              <w:rPr>
                <w:rFonts w:hint="eastAsia" w:ascii="黑体" w:hAnsi="黑体" w:eastAsia="黑体" w:cs="Times New Roman"/>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3.开展农区人居环境整治提升行动得1分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市农牧局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38" w:hRule="exact"/>
        </w:trPr>
        <w:tc>
          <w:tcPr>
            <w:tcW w:w="1194" w:type="dxa"/>
            <w:vMerge w:val="continue"/>
            <w:tcBorders>
              <w:bottom w:val="single" w:color="auto" w:sz="4" w:space="0"/>
            </w:tcBorders>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val="en-US" w:eastAsia="zh-CN"/>
              </w:rPr>
              <w:t>生态修复和功能完善</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充分考虑资源环境承载能力，合理确定城市规模和人口密度，统筹推进山水林湖草沙系统治理，促进全域生态好转、功能完善。</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1.对城市及周边水空间进行修复保护，拓展雨洪调蓄空间得1分。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2.建成区总体绿量增加的得1分。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3.对既有城市空间资源进行统筹规划和深度开发得1分。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市自然资源局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30" w:hRule="exact"/>
        </w:trPr>
        <w:tc>
          <w:tcPr>
            <w:tcW w:w="1194" w:type="dxa"/>
            <w:vMerge w:val="restart"/>
            <w:tcBorders>
              <w:top w:val="single" w:color="auto" w:sz="4" w:space="0"/>
            </w:tcBorders>
            <w:shd w:val="clear" w:color="auto" w:fill="auto"/>
            <w:vAlign w:val="center"/>
          </w:tcPr>
          <w:p>
            <w:pPr>
              <w:numPr>
                <w:ilvl w:val="0"/>
                <w:numId w:val="0"/>
              </w:numPr>
              <w:spacing w:line="320" w:lineRule="exact"/>
              <w:jc w:val="both"/>
              <w:rPr>
                <w:rFonts w:hint="eastAsia" w:ascii="黑体" w:hAnsi="黑体" w:eastAsia="黑体" w:cs="Times New Roman"/>
                <w:bCs/>
                <w:color w:val="000000"/>
                <w:szCs w:val="21"/>
                <w:lang w:val="en-US" w:eastAsia="zh-CN"/>
              </w:rPr>
            </w:pPr>
            <w:r>
              <w:rPr>
                <w:rFonts w:hint="eastAsia" w:ascii="黑体" w:hAnsi="黑体" w:eastAsia="黑体" w:cs="Times New Roman"/>
                <w:bCs/>
                <w:color w:val="000000"/>
                <w:szCs w:val="21"/>
                <w:lang w:val="en-US" w:eastAsia="zh-CN"/>
              </w:rPr>
              <w:t>三、打造绿色低碳城市</w:t>
            </w:r>
          </w:p>
          <w:p>
            <w:pPr>
              <w:spacing w:line="320" w:lineRule="exact"/>
              <w:jc w:val="center"/>
              <w:rPr>
                <w:rFonts w:hint="default" w:ascii="黑体" w:hAnsi="黑体" w:eastAsia="黑体"/>
                <w:bCs/>
                <w:color w:val="000000"/>
                <w:szCs w:val="21"/>
                <w:lang w:val="en-US" w:eastAsia="zh-CN"/>
              </w:rPr>
            </w:pPr>
            <w:r>
              <w:rPr>
                <w:rFonts w:hint="eastAsia" w:ascii="黑体" w:hAnsi="黑体" w:eastAsia="黑体" w:cs="Times New Roman"/>
                <w:bCs/>
                <w:color w:val="000000"/>
                <w:szCs w:val="21"/>
                <w:lang w:val="en-US" w:eastAsia="zh-CN"/>
              </w:rPr>
              <w:t>（13分）</w:t>
            </w: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val="en-US" w:eastAsia="zh-CN"/>
              </w:rPr>
              <w:t>园林绿化</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提高城市绿地服务半径覆盖率，实施“300米见绿，500米见园”行动，利用城市闲置土地、边角地建设口袋公园，增加街旁绿地。</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1.增加城市公园、口袋公园，提高城市绿地服务半径覆盖率得1分。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2.推动绿道、慢行系统建设得1分。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3.选用适合本地气候特征的节水耐旱性植被，降低绿化成本的得1分。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市公用事业中心</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60"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val="en-US" w:eastAsia="zh-CN"/>
              </w:rPr>
              <w:t>构建绿色建筑体系</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4分</w:t>
            </w:r>
          </w:p>
        </w:tc>
        <w:tc>
          <w:tcPr>
            <w:tcW w:w="3508" w:type="dxa"/>
            <w:vMerge w:val="restart"/>
            <w:tcBorders>
              <w:top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加强新建建筑能效提升，推进被动式超低能耗、近零能耗、零碳建筑发展。</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1.辖区内新建民用建筑全面执行绿色建筑标准，完成年度工作目标的，得1分。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2.高星级绿色建筑占比提高的，得1分。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3.使用绿色建材，且使用占比提高的，得1分。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0"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4.可再生能源应用比例提升的，得1分。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市能源局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1"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eastAsia="zh-CN"/>
              </w:rPr>
            </w:pPr>
            <w:r>
              <w:rPr>
                <w:rFonts w:hint="eastAsia" w:ascii="方正仿宋_GBK" w:eastAsia="方正仿宋_GBK"/>
                <w:color w:val="000000"/>
                <w:szCs w:val="21"/>
                <w:lang w:val="en-US" w:eastAsia="zh-CN"/>
              </w:rPr>
              <w:t>清洁供暖</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vMerge w:val="restart"/>
            <w:tcBorders>
              <w:top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推进实施“煤改气”“煤改电”、利用新能源等分散式清洁取暖等清洁供暖改造，加快推进既有建筑节能改造、棚户区改造、城郊结合部及农区改造工作，逐步提高清洁取暖率。</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1.按照清洁取暖改造计划完成年度任务的，得1分。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2.城区内优先采用集中供热进行改造的，得1分。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市能源局、住建局、农牧局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2"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3.进行供热热源整合和热网联网运行，形成多热源联合供热环网，得1分。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市城管执法局、能源局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8" w:hRule="exact"/>
        </w:trPr>
        <w:tc>
          <w:tcPr>
            <w:tcW w:w="1194" w:type="dxa"/>
            <w:vMerge w:val="continue"/>
            <w:tcBorders>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生活垃圾分类</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规范生活垃圾分类投放，健全分类收集设施，提高垃圾回收和资源化利用效率。</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1生活垃圾分类管理制度健全，得1分。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2.完善分类转运设施，推进生活垃圾综合处理体系工程建设得1分。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3.建立生活垃圾收储运一体化体系得1分。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市城管执法局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0" w:hRule="exact"/>
        </w:trPr>
        <w:tc>
          <w:tcPr>
            <w:tcW w:w="1194" w:type="dxa"/>
            <w:vMerge w:val="restart"/>
            <w:tcBorders>
              <w:top w:val="single" w:color="auto" w:sz="4" w:space="0"/>
            </w:tcBorders>
            <w:shd w:val="clear" w:color="auto" w:fill="auto"/>
            <w:vAlign w:val="center"/>
          </w:tcPr>
          <w:p>
            <w:pPr>
              <w:numPr>
                <w:ilvl w:val="0"/>
                <w:numId w:val="0"/>
              </w:numPr>
              <w:spacing w:line="320" w:lineRule="exact"/>
              <w:jc w:val="both"/>
              <w:rPr>
                <w:rFonts w:hint="default" w:ascii="黑体" w:hAnsi="黑体" w:eastAsia="黑体" w:cs="Times New Roman"/>
                <w:bCs/>
                <w:color w:val="000000"/>
                <w:szCs w:val="21"/>
                <w:lang w:val="en-US" w:eastAsia="zh-CN"/>
              </w:rPr>
            </w:pPr>
            <w:r>
              <w:rPr>
                <w:rFonts w:hint="eastAsia" w:ascii="黑体" w:hAnsi="黑体" w:eastAsia="黑体" w:cs="Times New Roman"/>
                <w:bCs/>
                <w:color w:val="000000"/>
                <w:szCs w:val="21"/>
                <w:lang w:val="en-US" w:eastAsia="zh-CN"/>
              </w:rPr>
              <w:t>四、构建安全韧性城市</w:t>
            </w:r>
          </w:p>
          <w:p>
            <w:pPr>
              <w:numPr>
                <w:ilvl w:val="0"/>
                <w:numId w:val="0"/>
              </w:numPr>
              <w:spacing w:line="320" w:lineRule="exact"/>
              <w:jc w:val="both"/>
              <w:rPr>
                <w:rFonts w:hint="eastAsia" w:ascii="黑体" w:hAnsi="黑体" w:eastAsia="黑体" w:cs="Times New Roman"/>
                <w:bCs/>
                <w:color w:val="000000"/>
                <w:szCs w:val="21"/>
                <w:lang w:val="en-US" w:eastAsia="zh-CN"/>
              </w:rPr>
            </w:pPr>
            <w:r>
              <w:rPr>
                <w:rFonts w:hint="eastAsia" w:ascii="黑体" w:hAnsi="黑体" w:eastAsia="黑体" w:cs="Times New Roman"/>
                <w:bCs/>
                <w:color w:val="000000"/>
                <w:szCs w:val="21"/>
                <w:lang w:val="en-US" w:eastAsia="zh-CN"/>
              </w:rPr>
              <w:t>（18分）</w:t>
            </w:r>
          </w:p>
          <w:p>
            <w:pPr>
              <w:spacing w:line="320" w:lineRule="exact"/>
              <w:jc w:val="center"/>
              <w:rPr>
                <w:rFonts w:hint="default" w:ascii="黑体" w:hAnsi="黑体" w:eastAsia="黑体"/>
                <w:bCs/>
                <w:color w:val="000000"/>
                <w:szCs w:val="21"/>
                <w:lang w:val="en-US" w:eastAsia="zh-CN"/>
              </w:rPr>
            </w:pPr>
          </w:p>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消防设计审查验收</w:t>
            </w:r>
          </w:p>
        </w:tc>
        <w:tc>
          <w:tcPr>
            <w:tcW w:w="824" w:type="dxa"/>
            <w:tcBorders>
              <w:top w:val="single" w:color="auto" w:sz="4" w:space="0"/>
              <w:bottom w:val="single" w:color="auto" w:sz="4" w:space="0"/>
            </w:tcBorders>
            <w:shd w:val="clear" w:color="auto" w:fill="auto"/>
            <w:vAlign w:val="center"/>
          </w:tcPr>
          <w:p>
            <w:pPr>
              <w:spacing w:line="300" w:lineRule="exact"/>
              <w:jc w:val="center"/>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进一步规范建设工程消防设计审查验收工作程序，加大消防设计审查验收机构和队伍建设力度。</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1.消防审查验收机构健全，人员到位，制度健全，得1分。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2.开展消防隐患排查，得1分。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3.完成年度消防审查验收历史遗留项目工作目标，得1分。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92"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海绵城市</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完善海绵城市建设工作推进机制，将海绵城市建设理念和要求贯穿工程建设全过程。</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1.成立海绵城市领导小组，并定期研究部署海绵城市工作，得1分。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2.建成区逐步开展雨污分流建设和海绵化改造得1分。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3.新建道路推广使用透水铺装和透水路面，得1分。</w:t>
            </w:r>
          </w:p>
          <w:p>
            <w:pPr>
              <w:numPr>
                <w:ilvl w:val="0"/>
                <w:numId w:val="0"/>
              </w:numPr>
              <w:spacing w:line="300" w:lineRule="exact"/>
              <w:rPr>
                <w:rFonts w:hint="default" w:ascii="方正仿宋_GBK" w:hAnsi="仿宋" w:eastAsia="方正仿宋_GBK" w:cs="Times New Roman"/>
                <w:color w:val="000000"/>
                <w:szCs w:val="21"/>
                <w:lang w:val="en-US" w:eastAsia="zh-CN"/>
              </w:rPr>
            </w:pPr>
          </w:p>
          <w:p>
            <w:pPr>
              <w:numPr>
                <w:ilvl w:val="0"/>
                <w:numId w:val="0"/>
              </w:numPr>
              <w:spacing w:line="300" w:lineRule="exact"/>
              <w:rPr>
                <w:rFonts w:hint="default"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7"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default" w:ascii="方正仿宋_GBK" w:eastAsia="方正仿宋_GBK"/>
                <w:color w:val="000000"/>
                <w:szCs w:val="21"/>
                <w:lang w:val="en-US" w:eastAsia="zh-CN"/>
              </w:rPr>
              <w:t>节水型城市</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5分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将节水落实到城市规划、建设、管理各环节，实现优水优用、循环循序利用，积极落实城市节水各项基础管理制度，推进城镇节水改造，打造深度节水型城市。</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1.节水型城市领导小组定期研究部署节水型城市工作，得1分。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2.节水各项相关管理制度完善，得1分。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3.完善再生水利用设施建设与改造，提升再生水回用率，得1分。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4.再生水使用占比增加，得1分。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5.普及生活节水器具，推进学校、医院、宾馆、餐饮、洗浴等重点行业节水技术改造，新建公共设施必须安装使用节水器具，得1分。</w:t>
            </w:r>
          </w:p>
        </w:tc>
        <w:tc>
          <w:tcPr>
            <w:tcW w:w="1159" w:type="dxa"/>
            <w:tcBorders>
              <w:top w:val="single" w:color="auto" w:sz="4" w:space="0"/>
              <w:bottom w:val="single" w:color="auto" w:sz="4" w:space="0"/>
            </w:tcBorders>
            <w:shd w:val="clear" w:color="auto" w:fill="auto"/>
            <w:vAlign w:val="center"/>
          </w:tcPr>
          <w:p>
            <w:pPr>
              <w:spacing w:line="300" w:lineRule="exact"/>
              <w:jc w:val="lef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市城管执法局、水务局、住建局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hAnsi="仿宋" w:eastAsia="方正仿宋_GBK" w:cs="Times New Roman"/>
                <w:color w:val="000000"/>
                <w:szCs w:val="21"/>
                <w:lang w:val="en-US" w:eastAsia="zh-CN"/>
              </w:rPr>
              <w:t>市政基础设施保障</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4分</w:t>
            </w:r>
          </w:p>
        </w:tc>
        <w:tc>
          <w:tcPr>
            <w:tcW w:w="3508" w:type="dxa"/>
            <w:vMerge w:val="restart"/>
            <w:tcBorders>
              <w:top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通过更新改造市政基础设施，加强市政基础设施运行管理，提升市政基础设施承载能力。</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1.加强供热、供水、供气、排水等市政基础设施建设改造得2分。</w:t>
            </w:r>
          </w:p>
        </w:tc>
        <w:tc>
          <w:tcPr>
            <w:tcW w:w="1159" w:type="dxa"/>
            <w:tcBorders>
              <w:top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1194" w:type="dxa"/>
            <w:vMerge w:val="continue"/>
            <w:shd w:val="clear" w:color="auto" w:fill="auto"/>
            <w:vAlign w:val="center"/>
          </w:tcPr>
          <w:p>
            <w:pPr>
              <w:spacing w:line="300" w:lineRule="exact"/>
            </w:pPr>
          </w:p>
        </w:tc>
        <w:tc>
          <w:tcPr>
            <w:tcW w:w="1432" w:type="dxa"/>
            <w:vMerge w:val="continue"/>
            <w:shd w:val="clear" w:color="auto" w:fill="auto"/>
            <w:vAlign w:val="center"/>
          </w:tcPr>
          <w:p>
            <w:pPr>
              <w:spacing w:line="300" w:lineRule="exact"/>
            </w:pPr>
          </w:p>
        </w:tc>
        <w:tc>
          <w:tcPr>
            <w:tcW w:w="824" w:type="dxa"/>
            <w:vMerge w:val="continue"/>
            <w:shd w:val="clear" w:color="auto" w:fill="auto"/>
            <w:vAlign w:val="center"/>
          </w:tcPr>
          <w:p>
            <w:pPr>
              <w:spacing w:line="300" w:lineRule="exact"/>
            </w:pPr>
          </w:p>
        </w:tc>
        <w:tc>
          <w:tcPr>
            <w:tcW w:w="3508" w:type="dxa"/>
            <w:vMerge w:val="continue"/>
            <w:shd w:val="clear" w:color="auto" w:fill="auto"/>
            <w:vAlign w:val="center"/>
          </w:tcPr>
          <w:p>
            <w:pPr>
              <w:spacing w:line="300" w:lineRule="exact"/>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2.强化市政基础设施运行管理，保障市政基础设施稳定运行，得1分。</w:t>
            </w:r>
          </w:p>
        </w:tc>
        <w:tc>
          <w:tcPr>
            <w:tcW w:w="1159" w:type="dxa"/>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市城管执法局</w:t>
            </w:r>
          </w:p>
        </w:tc>
        <w:tc>
          <w:tcPr>
            <w:tcW w:w="1303" w:type="dxa"/>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rPr>
        <w:tc>
          <w:tcPr>
            <w:tcW w:w="1194" w:type="dxa"/>
            <w:vMerge w:val="continue"/>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1432" w:type="dxa"/>
            <w:vMerge w:val="continue"/>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824" w:type="dxa"/>
            <w:vMerge w:val="continue"/>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3508" w:type="dxa"/>
            <w:vMerge w:val="continue"/>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3.整合供电、电信和广播电视等网络布局，得1分。</w:t>
            </w:r>
          </w:p>
        </w:tc>
        <w:tc>
          <w:tcPr>
            <w:tcW w:w="1159" w:type="dxa"/>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市能源局、市通建办</w:t>
            </w:r>
          </w:p>
        </w:tc>
        <w:tc>
          <w:tcPr>
            <w:tcW w:w="1303" w:type="dxa"/>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82" w:hRule="exact"/>
        </w:trPr>
        <w:tc>
          <w:tcPr>
            <w:tcW w:w="1194" w:type="dxa"/>
            <w:vMerge w:val="continue"/>
            <w:tcBorders>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城市公共安全</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提高城市综合防灾和安全设施建设配置标准，健全城市抗震、道路交通、应对地质灾害应急指挥体系，完善城市生命通道系统</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1.加强防洪防涝设施建设，实现防洪防涝安全，得1分。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2.加强城市防灾避难场所建设，得1分。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3.制定自然灾害、突发事件和危机管理应急预案，建立完善城市安全监管责任制，强化重大危险源监控，消除重大事故隐患，得1分。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市应急管理局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0" w:hRule="exact"/>
        </w:trPr>
        <w:tc>
          <w:tcPr>
            <w:tcW w:w="1194" w:type="dxa"/>
            <w:vMerge w:val="restart"/>
            <w:tcBorders>
              <w:top w:val="single" w:color="auto" w:sz="4" w:space="0"/>
            </w:tcBorders>
            <w:shd w:val="clear" w:color="auto" w:fill="auto"/>
            <w:vAlign w:val="center"/>
          </w:tcPr>
          <w:p>
            <w:pPr>
              <w:numPr>
                <w:ilvl w:val="0"/>
                <w:numId w:val="0"/>
              </w:numPr>
              <w:spacing w:line="320" w:lineRule="exact"/>
              <w:jc w:val="both"/>
              <w:rPr>
                <w:rFonts w:hint="eastAsia" w:ascii="黑体" w:hAnsi="黑体" w:eastAsia="黑体" w:cs="黑体"/>
                <w:bCs/>
                <w:color w:val="000000"/>
                <w:szCs w:val="21"/>
                <w:lang w:val="en-US" w:eastAsia="zh-CN"/>
              </w:rPr>
            </w:pPr>
            <w:r>
              <w:rPr>
                <w:rFonts w:hint="eastAsia" w:ascii="黑体" w:hAnsi="黑体" w:eastAsia="黑体" w:cs="黑体"/>
                <w:color w:val="000000"/>
                <w:szCs w:val="21"/>
                <w:lang w:val="en-US" w:eastAsia="zh-CN"/>
              </w:rPr>
              <w:t>五、创建智慧活力城市</w:t>
            </w:r>
          </w:p>
          <w:p>
            <w:pPr>
              <w:numPr>
                <w:ilvl w:val="0"/>
                <w:numId w:val="0"/>
              </w:numPr>
              <w:spacing w:line="320" w:lineRule="exact"/>
              <w:jc w:val="both"/>
              <w:rPr>
                <w:rFonts w:hint="default" w:ascii="黑体" w:hAnsi="黑体" w:eastAsia="黑体"/>
                <w:bCs/>
                <w:color w:val="000000"/>
                <w:szCs w:val="21"/>
                <w:lang w:val="en-US" w:eastAsia="zh-CN"/>
              </w:rPr>
            </w:pPr>
            <w:r>
              <w:rPr>
                <w:rFonts w:hint="eastAsia" w:ascii="黑体" w:hAnsi="黑体" w:eastAsia="黑体" w:cs="黑体"/>
                <w:color w:val="000000"/>
                <w:szCs w:val="21"/>
                <w:lang w:val="en-US" w:eastAsia="zh-CN"/>
              </w:rPr>
              <w:t>（8分）</w:t>
            </w: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城市信息平台建设</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2分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推动建立城市信息模型(CIM)平台，探索城市信息模型在城市管理多领域应用。</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1.建立城市信息模型(CIM)平台得1分。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2.建立城市信息模型在城市管理等领域得到应用，得1分。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市城管执法局、市大数据中心</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53"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地下市政基础设施普查</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摸清地下市政基础设施现状底数，完善地下管网信息档案，确保地下各类管网运行安全。</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default" w:ascii="方正仿宋_GBK" w:eastAsia="方正仿宋_GBK"/>
                <w:color w:val="000000"/>
                <w:szCs w:val="21"/>
                <w:lang w:val="en-US" w:eastAsia="zh-CN"/>
              </w:rPr>
            </w:pPr>
            <w:r>
              <w:rPr>
                <w:rFonts w:hint="eastAsia" w:ascii="方正仿宋_GBK" w:eastAsia="方正仿宋_GBK"/>
                <w:color w:val="000000"/>
                <w:szCs w:val="21"/>
                <w:lang w:val="en-US" w:eastAsia="zh-CN"/>
              </w:rPr>
              <w:t>1.建立地下市政基础设施综合管理信息平台，得1分。</w:t>
            </w:r>
          </w:p>
          <w:p>
            <w:pPr>
              <w:numPr>
                <w:ilvl w:val="0"/>
                <w:numId w:val="0"/>
              </w:numPr>
              <w:spacing w:line="300" w:lineRule="exact"/>
              <w:rPr>
                <w:rFonts w:hint="default" w:ascii="方正仿宋_GBK" w:eastAsia="方正仿宋_GBK"/>
                <w:color w:val="000000"/>
                <w:szCs w:val="21"/>
                <w:lang w:val="en-US" w:eastAsia="zh-CN"/>
              </w:rPr>
            </w:pPr>
            <w:r>
              <w:rPr>
                <w:rFonts w:hint="eastAsia" w:ascii="方正仿宋_GBK" w:eastAsia="方正仿宋_GBK"/>
                <w:color w:val="000000"/>
                <w:szCs w:val="21"/>
                <w:lang w:val="en-US" w:eastAsia="zh-CN"/>
              </w:rPr>
              <w:t>2.开展地下市政基础设施普查，建立台账，得1分。</w:t>
            </w:r>
          </w:p>
          <w:p>
            <w:pPr>
              <w:numPr>
                <w:ilvl w:val="0"/>
                <w:numId w:val="0"/>
              </w:numPr>
              <w:spacing w:line="300" w:lineRule="exact"/>
              <w:rPr>
                <w:rFonts w:hint="default" w:ascii="方正仿宋_GBK" w:eastAsia="方正仿宋_GBK"/>
                <w:color w:val="000000"/>
                <w:szCs w:val="21"/>
                <w:lang w:val="en-US" w:eastAsia="zh-CN"/>
              </w:rPr>
            </w:pPr>
            <w:r>
              <w:rPr>
                <w:rFonts w:hint="eastAsia" w:ascii="方正仿宋_GBK" w:eastAsia="方正仿宋_GBK"/>
                <w:color w:val="000000"/>
                <w:szCs w:val="21"/>
                <w:lang w:val="en-US" w:eastAsia="zh-CN"/>
              </w:rPr>
              <w:t>3.建立市政排水管网体系地理信息系统，实现管网信息化、账册化管理，得1分。</w:t>
            </w:r>
          </w:p>
        </w:tc>
        <w:tc>
          <w:tcPr>
            <w:tcW w:w="1159"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eastAsia="方正仿宋_GBK"/>
                <w:color w:val="000000"/>
                <w:szCs w:val="21"/>
                <w:lang w:val="en-US" w:eastAsia="zh-CN"/>
              </w:rPr>
            </w:pPr>
            <w:r>
              <w:rPr>
                <w:rFonts w:hint="eastAsia" w:ascii="方正仿宋_GBK" w:eastAsia="方正仿宋_GBK"/>
                <w:color w:val="000000"/>
                <w:szCs w:val="21"/>
                <w:lang w:eastAsia="zh-CN"/>
              </w:rPr>
              <w:t>市城管执法局、市大数据中心</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2" w:hRule="exact"/>
        </w:trPr>
        <w:tc>
          <w:tcPr>
            <w:tcW w:w="1194" w:type="dxa"/>
            <w:vMerge w:val="continue"/>
            <w:tcBorders>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智能建造与建筑工业化</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以大力发展新型建筑工业化为载体，以数字化、智能化升级为动力，形成全产业链融合一体的智能建造产业体系。</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1.推动装配式建筑发展，装配式建筑应用比例不断提升，得1分。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2.推广建筑全装修，按照一星级及以上绿色建筑标准设计建造的新建住宅应进行全装修，实现成品房交易，得1分。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3.推进智能建造与建筑工业化、绿色建筑的融合发展，鼓励BIM技术在新型建筑工业化全生命周期的一体化集成应用，得1分。</w:t>
            </w:r>
          </w:p>
          <w:p>
            <w:pPr>
              <w:numPr>
                <w:ilvl w:val="0"/>
                <w:numId w:val="0"/>
              </w:numPr>
              <w:spacing w:line="300" w:lineRule="exact"/>
              <w:rPr>
                <w:rFonts w:hint="default" w:ascii="方正仿宋_GBK" w:hAnsi="仿宋" w:eastAsia="方正仿宋_GBK" w:cs="Times New Roman"/>
                <w:color w:val="000000"/>
                <w:szCs w:val="21"/>
                <w:lang w:val="en-US" w:eastAsia="zh-CN"/>
              </w:rPr>
            </w:pP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80" w:hRule="exact"/>
        </w:trPr>
        <w:tc>
          <w:tcPr>
            <w:tcW w:w="1194" w:type="dxa"/>
            <w:vMerge w:val="restart"/>
            <w:tcBorders>
              <w:top w:val="single" w:color="auto" w:sz="4" w:space="0"/>
            </w:tcBorders>
            <w:shd w:val="clear" w:color="auto" w:fill="auto"/>
            <w:vAlign w:val="center"/>
          </w:tcPr>
          <w:p>
            <w:pPr>
              <w:numPr>
                <w:ilvl w:val="0"/>
                <w:numId w:val="0"/>
              </w:numPr>
              <w:spacing w:line="320" w:lineRule="exact"/>
              <w:jc w:val="both"/>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六、塑造人文特色城市</w:t>
            </w:r>
          </w:p>
          <w:p>
            <w:pPr>
              <w:numPr>
                <w:ilvl w:val="0"/>
                <w:numId w:val="0"/>
              </w:numPr>
              <w:spacing w:line="320" w:lineRule="exact"/>
              <w:jc w:val="both"/>
              <w:rPr>
                <w:rFonts w:hint="default" w:ascii="黑体" w:hAnsi="黑体" w:eastAsia="黑体"/>
                <w:bCs/>
                <w:color w:val="000000"/>
                <w:szCs w:val="21"/>
                <w:lang w:val="en-US" w:eastAsia="zh-CN"/>
              </w:rPr>
            </w:pPr>
            <w:r>
              <w:rPr>
                <w:rFonts w:hint="eastAsia" w:ascii="黑体" w:hAnsi="黑体" w:eastAsia="黑体" w:cs="黑体"/>
                <w:color w:val="000000"/>
                <w:szCs w:val="21"/>
                <w:lang w:val="en-US" w:eastAsia="zh-CN"/>
              </w:rPr>
              <w:t>（8分）</w:t>
            </w: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历史文化保护</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详实梳理地域文化特色和城市脉络肌理，切实做好历史文化街区和历史建筑保护工作，建立分类科学、保护有力、管理有效的城乡历史文化保护传承体系。</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1.对历史文化街区或历史建筑潜在对象进行排查，建立台账，得1分。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2.发掘并认定历史建筑或历史文化街区，得1分。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3.按要求对历史文化街区或历史建筑进行测绘及修缮保护，得1分。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r>
              <w:rPr>
                <w:rFonts w:hint="eastAsia" w:ascii="方正仿宋_GBK" w:eastAsia="方正仿宋_GBK"/>
                <w:color w:val="000000"/>
                <w:szCs w:val="21"/>
                <w:lang w:val="en-US" w:eastAsia="zh-CN"/>
              </w:rPr>
              <w:t>文体旅游广电局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9"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城市风貌特色管控</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2分</w:t>
            </w:r>
          </w:p>
        </w:tc>
        <w:tc>
          <w:tcPr>
            <w:tcW w:w="3508" w:type="dxa"/>
            <w:vMerge w:val="restart"/>
            <w:tcBorders>
              <w:top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按照“适用、经济、绿色、美观”的建筑方针，突出建筑使用功能，严控异型建筑，防止片面追求建筑外观形象。</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1.新建建筑适用、经济、绿色、美观，无新建贪大、媚洋、求怪建筑，得1分。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市自然资源局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 w:hRule="exact"/>
        </w:trPr>
        <w:tc>
          <w:tcPr>
            <w:tcW w:w="1194" w:type="dxa"/>
            <w:vMerge w:val="continue"/>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2.获得国家、自治区优秀建筑奖项的，得1分。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市住建局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7" w:hRule="exact"/>
        </w:trPr>
        <w:tc>
          <w:tcPr>
            <w:tcW w:w="1194" w:type="dxa"/>
            <w:vMerge w:val="continue"/>
            <w:tcBorders>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restart"/>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旧城区沿街建筑外立面改造</w:t>
            </w:r>
          </w:p>
        </w:tc>
        <w:tc>
          <w:tcPr>
            <w:tcW w:w="824" w:type="dxa"/>
            <w:vMerge w:val="restart"/>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3分</w:t>
            </w:r>
          </w:p>
        </w:tc>
        <w:tc>
          <w:tcPr>
            <w:tcW w:w="3508" w:type="dxa"/>
            <w:vMerge w:val="restart"/>
            <w:tcBorders>
              <w:top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按照整治与提升相结合，特色与统一相结合，立面与一体相结合的思路，推进旧城区沿街外立面改造。</w:t>
            </w: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1.制定年度改造计划，得1分。</w:t>
            </w:r>
          </w:p>
          <w:p>
            <w:pPr>
              <w:numPr>
                <w:ilvl w:val="0"/>
                <w:numId w:val="0"/>
              </w:numPr>
              <w:spacing w:line="300" w:lineRule="exact"/>
              <w:rPr>
                <w:rFonts w:hint="default"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2.改造资金多元化，得1分。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hAnsi="仿宋" w:eastAsia="方正仿宋_GBK" w:cs="Times New Roman"/>
                <w:color w:val="000000"/>
                <w:szCs w:val="21"/>
                <w:lang w:val="en-US" w:eastAsia="zh-CN"/>
              </w:rPr>
              <w:t>市城管执法局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8" w:hRule="exact"/>
        </w:trPr>
        <w:tc>
          <w:tcPr>
            <w:tcW w:w="1194" w:type="dxa"/>
            <w:vMerge w:val="continue"/>
            <w:tcBorders>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p>
        </w:tc>
        <w:tc>
          <w:tcPr>
            <w:tcW w:w="1432" w:type="dxa"/>
            <w:vMerge w:val="continue"/>
            <w:tcBorders>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p>
        </w:tc>
        <w:tc>
          <w:tcPr>
            <w:tcW w:w="824" w:type="dxa"/>
            <w:vMerge w:val="continue"/>
            <w:tcBorders>
              <w:bottom w:val="single" w:color="auto" w:sz="4" w:space="0"/>
            </w:tcBorders>
            <w:shd w:val="clear" w:color="auto" w:fill="auto"/>
            <w:vAlign w:val="center"/>
          </w:tcPr>
          <w:p>
            <w:pPr>
              <w:spacing w:line="320" w:lineRule="exact"/>
              <w:jc w:val="center"/>
              <w:rPr>
                <w:rFonts w:hint="eastAsia" w:ascii="黑体" w:hAnsi="黑体" w:eastAsia="黑体"/>
                <w:bCs/>
                <w:color w:val="000000"/>
                <w:szCs w:val="21"/>
                <w:lang w:val="en-US" w:eastAsia="zh-CN"/>
              </w:rPr>
            </w:pPr>
          </w:p>
        </w:tc>
        <w:tc>
          <w:tcPr>
            <w:tcW w:w="3508" w:type="dxa"/>
            <w:vMerge w:val="continue"/>
            <w:tcBorders>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3.完成年度改造任务，打造特色街区，得1分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市商务局</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0" w:hRule="exact"/>
        </w:trPr>
        <w:tc>
          <w:tcPr>
            <w:tcW w:w="1194"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hAnsi="Times New Roman" w:eastAsia="方正仿宋_GBK" w:cs="Times New Roman"/>
                <w:color w:val="000000"/>
                <w:szCs w:val="21"/>
                <w:lang w:val="en-US" w:eastAsia="zh-CN"/>
              </w:rPr>
            </w:pPr>
            <w:r>
              <w:rPr>
                <w:rFonts w:hint="eastAsia" w:ascii="方正仿宋_GBK" w:hAnsi="Times New Roman" w:eastAsia="方正仿宋_GBK" w:cs="Times New Roman"/>
                <w:color w:val="000000"/>
                <w:szCs w:val="21"/>
                <w:lang w:val="en-US" w:eastAsia="zh-CN"/>
              </w:rPr>
              <w:t>七、加分项</w:t>
            </w:r>
          </w:p>
          <w:p>
            <w:pPr>
              <w:spacing w:line="320" w:lineRule="exact"/>
              <w:jc w:val="center"/>
              <w:rPr>
                <w:rFonts w:hint="default"/>
                <w:lang w:val="en-US" w:eastAsia="zh-CN"/>
              </w:rPr>
            </w:pPr>
            <w:r>
              <w:rPr>
                <w:rFonts w:hint="eastAsia" w:ascii="方正仿宋_GBK" w:hAnsi="Times New Roman" w:eastAsia="方正仿宋_GBK" w:cs="Times New Roman"/>
                <w:color w:val="000000"/>
                <w:szCs w:val="21"/>
                <w:lang w:val="en-US" w:eastAsia="zh-CN"/>
              </w:rPr>
              <w:t>（附加分10分）</w:t>
            </w:r>
          </w:p>
        </w:tc>
        <w:tc>
          <w:tcPr>
            <w:tcW w:w="1432" w:type="dxa"/>
            <w:tcBorders>
              <w:top w:val="single" w:color="auto" w:sz="4" w:space="0"/>
              <w:bottom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加分项</w:t>
            </w:r>
          </w:p>
        </w:tc>
        <w:tc>
          <w:tcPr>
            <w:tcW w:w="824" w:type="dxa"/>
            <w:tcBorders>
              <w:top w:val="single" w:color="auto" w:sz="4" w:space="0"/>
              <w:bottom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10分</w:t>
            </w:r>
          </w:p>
        </w:tc>
        <w:tc>
          <w:tcPr>
            <w:tcW w:w="3508"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1.城市更新工作获得市级、自治区级以上认定、推广、表彰，或者在全市、自治区工作会议上介绍典型经验等，每项得2分。</w:t>
            </w:r>
          </w:p>
          <w:p>
            <w:pPr>
              <w:numPr>
                <w:ilvl w:val="0"/>
                <w:numId w:val="0"/>
              </w:numPr>
              <w:spacing w:line="300" w:lineRule="exact"/>
              <w:rPr>
                <w:rFonts w:hint="default"/>
                <w:lang w:val="en-US" w:eastAsia="zh-CN"/>
              </w:rPr>
            </w:pPr>
            <w:r>
              <w:rPr>
                <w:rFonts w:hint="eastAsia" w:ascii="方正仿宋_GBK" w:hAnsi="仿宋" w:eastAsia="方正仿宋_GBK" w:cs="Times New Roman"/>
                <w:color w:val="000000"/>
                <w:szCs w:val="21"/>
                <w:lang w:val="en-US" w:eastAsia="zh-CN"/>
              </w:rPr>
              <w:t>2.组织召开城市更新现场会，得3分。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领导小组各成员单位</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95" w:hRule="exact"/>
        </w:trPr>
        <w:tc>
          <w:tcPr>
            <w:tcW w:w="1194" w:type="dxa"/>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八、减分项</w:t>
            </w:r>
          </w:p>
        </w:tc>
        <w:tc>
          <w:tcPr>
            <w:tcW w:w="1432" w:type="dxa"/>
            <w:tcBorders>
              <w:top w:val="single" w:color="auto" w:sz="4" w:space="0"/>
            </w:tcBorders>
            <w:shd w:val="clear" w:color="auto" w:fill="auto"/>
            <w:vAlign w:val="center"/>
          </w:tcPr>
          <w:p>
            <w:pPr>
              <w:spacing w:line="320" w:lineRule="exact"/>
              <w:jc w:val="center"/>
              <w:rPr>
                <w:rFonts w:hint="eastAsia" w:ascii="方正仿宋_GBK" w:eastAsia="方正仿宋_GBK"/>
                <w:color w:val="000000"/>
                <w:szCs w:val="21"/>
                <w:lang w:val="en-US" w:eastAsia="zh-CN"/>
              </w:rPr>
            </w:pPr>
            <w:r>
              <w:rPr>
                <w:rFonts w:hint="eastAsia" w:ascii="方正仿宋_GBK" w:eastAsia="方正仿宋_GBK"/>
                <w:color w:val="000000"/>
                <w:szCs w:val="21"/>
                <w:lang w:val="en-US" w:eastAsia="zh-CN"/>
              </w:rPr>
              <w:t>减分项</w:t>
            </w:r>
          </w:p>
        </w:tc>
        <w:tc>
          <w:tcPr>
            <w:tcW w:w="824" w:type="dxa"/>
            <w:tcBorders>
              <w:top w:val="single" w:color="auto" w:sz="4" w:space="0"/>
            </w:tcBorders>
            <w:shd w:val="clear" w:color="auto" w:fill="auto"/>
            <w:vAlign w:val="center"/>
          </w:tcPr>
          <w:p>
            <w:pPr>
              <w:spacing w:line="320" w:lineRule="exact"/>
              <w:jc w:val="center"/>
              <w:rPr>
                <w:rFonts w:hint="default" w:ascii="黑体" w:hAnsi="黑体" w:eastAsia="黑体"/>
                <w:bCs/>
                <w:color w:val="000000"/>
                <w:szCs w:val="21"/>
                <w:lang w:val="en-US" w:eastAsia="zh-CN"/>
              </w:rPr>
            </w:pPr>
            <w:r>
              <w:rPr>
                <w:rFonts w:hint="eastAsia" w:ascii="黑体" w:hAnsi="黑体" w:eastAsia="黑体"/>
                <w:bCs/>
                <w:color w:val="000000"/>
                <w:szCs w:val="21"/>
                <w:lang w:val="en-US" w:eastAsia="zh-CN"/>
              </w:rPr>
              <w:t>10分</w:t>
            </w:r>
          </w:p>
        </w:tc>
        <w:tc>
          <w:tcPr>
            <w:tcW w:w="3508" w:type="dxa"/>
            <w:tcBorders>
              <w:top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p>
        </w:tc>
        <w:tc>
          <w:tcPr>
            <w:tcW w:w="4445" w:type="dxa"/>
            <w:tcBorders>
              <w:top w:val="single" w:color="auto" w:sz="4" w:space="0"/>
              <w:bottom w:val="single" w:color="auto" w:sz="4" w:space="0"/>
            </w:tcBorders>
            <w:shd w:val="clear" w:color="auto" w:fill="auto"/>
            <w:vAlign w:val="center"/>
          </w:tcPr>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1.受到市级通报批评、约谈的，每次减2分。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2.连续2次在全市城市更新工作进展情况通报排名位于最后的，减2分。</w:t>
            </w:r>
          </w:p>
          <w:p>
            <w:pPr>
              <w:numPr>
                <w:ilvl w:val="0"/>
                <w:numId w:val="0"/>
              </w:numPr>
              <w:spacing w:line="300" w:lineRule="exact"/>
              <w:rPr>
                <w:rFonts w:hint="eastAsia" w:ascii="方正仿宋_GBK" w:hAnsi="仿宋" w:eastAsia="方正仿宋_GBK" w:cs="Times New Roman"/>
                <w:color w:val="000000"/>
                <w:szCs w:val="21"/>
                <w:lang w:val="en-US" w:eastAsia="zh-CN"/>
              </w:rPr>
            </w:pPr>
            <w:r>
              <w:rPr>
                <w:rFonts w:hint="eastAsia" w:ascii="方正仿宋_GBK" w:hAnsi="仿宋" w:eastAsia="方正仿宋_GBK" w:cs="Times New Roman"/>
                <w:color w:val="000000"/>
                <w:szCs w:val="21"/>
                <w:lang w:val="en-US" w:eastAsia="zh-CN"/>
              </w:rPr>
              <w:t>3.工作中推诿扯皮，不予配合的每次减1分。</w:t>
            </w:r>
          </w:p>
        </w:tc>
        <w:tc>
          <w:tcPr>
            <w:tcW w:w="1159"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r>
              <w:rPr>
                <w:rFonts w:hint="eastAsia" w:ascii="方正仿宋_GBK" w:eastAsia="方正仿宋_GBK"/>
                <w:color w:val="000000"/>
                <w:szCs w:val="21"/>
                <w:lang w:eastAsia="zh-CN"/>
              </w:rPr>
              <w:t>领导小组各成员单位</w:t>
            </w:r>
          </w:p>
        </w:tc>
        <w:tc>
          <w:tcPr>
            <w:tcW w:w="1303" w:type="dxa"/>
            <w:tcBorders>
              <w:top w:val="single" w:color="auto" w:sz="4" w:space="0"/>
              <w:bottom w:val="single" w:color="auto" w:sz="4" w:space="0"/>
            </w:tcBorders>
            <w:shd w:val="clear" w:color="auto" w:fill="auto"/>
            <w:vAlign w:val="center"/>
          </w:tcPr>
          <w:p>
            <w:pPr>
              <w:spacing w:line="300" w:lineRule="exact"/>
              <w:rPr>
                <w:rFonts w:hint="eastAsia" w:ascii="方正仿宋_GBK" w:eastAsia="方正仿宋_GBK"/>
                <w:color w:val="000000"/>
                <w:szCs w:val="21"/>
                <w:lang w:eastAsia="zh-CN"/>
              </w:rPr>
            </w:pPr>
          </w:p>
        </w:tc>
      </w:tr>
    </w:tbl>
    <w:p>
      <w:pPr>
        <w:pStyle w:val="2"/>
        <w:rPr>
          <w:rFonts w:hint="eastAsia"/>
          <w:lang w:eastAsia="zh-CN"/>
        </w:rPr>
        <w:sectPr>
          <w:pgSz w:w="16838" w:h="11906" w:orient="landscape"/>
          <w:pgMar w:top="1800" w:right="1440" w:bottom="1800" w:left="1440" w:header="851" w:footer="992" w:gutter="0"/>
          <w:pgNumType w:fmt="numberInDash"/>
          <w:cols w:space="425" w:num="1"/>
          <w:docGrid w:type="lines" w:linePitch="312" w:charSpace="0"/>
        </w:sectPr>
      </w:pPr>
    </w:p>
    <w:p>
      <w:pPr>
        <w:rPr>
          <w:rFonts w:hint="eastAsia"/>
          <w:sz w:val="30"/>
          <w:szCs w:val="30"/>
          <w:lang w:eastAsia="zh-CN"/>
        </w:rPr>
      </w:pPr>
      <w:r>
        <w:rPr>
          <w:rFonts w:hint="eastAsia"/>
          <w:sz w:val="30"/>
          <w:szCs w:val="30"/>
          <w:lang w:eastAsia="zh-CN"/>
        </w:rPr>
        <w:t>附件2</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u w:val="single"/>
          <w:lang w:val="en-US" w:eastAsia="zh-CN"/>
        </w:rPr>
        <w:t xml:space="preserve">     </w:t>
      </w:r>
      <w:r>
        <w:rPr>
          <w:rFonts w:hint="eastAsia" w:ascii="宋体" w:hAnsi="宋体" w:eastAsia="宋体" w:cs="宋体"/>
          <w:b/>
          <w:bCs/>
          <w:sz w:val="44"/>
          <w:szCs w:val="44"/>
          <w:lang w:eastAsia="zh-CN"/>
        </w:rPr>
        <w:t>年度城市更新工作自评报告</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编写提纲</w:t>
      </w:r>
    </w:p>
    <w:p>
      <w:pPr>
        <w:rPr>
          <w:rFonts w:hint="eastAsia"/>
          <w:sz w:val="32"/>
          <w:szCs w:val="32"/>
          <w:lang w:eastAsia="zh-CN"/>
        </w:rPr>
      </w:pP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一、工作开展情况</w:t>
      </w:r>
    </w:p>
    <w:p>
      <w:pPr>
        <w:keepNext w:val="0"/>
        <w:keepLines w:val="0"/>
        <w:pageBreakBefore w:val="0"/>
        <w:widowControl/>
        <w:kinsoku/>
        <w:wordWrap w:val="0"/>
        <w:overflowPunct/>
        <w:topLinePunct w:val="0"/>
        <w:autoSpaceDE/>
        <w:autoSpaceDN/>
        <w:bidi w:val="0"/>
        <w:adjustRightInd/>
        <w:snapToGrid/>
        <w:spacing w:beforeAutospacing="0" w:afterAutospacing="0" w:line="560" w:lineRule="exact"/>
        <w:ind w:firstLine="640" w:firstLineChars="200"/>
        <w:jc w:val="both"/>
        <w:textAlignment w:val="auto"/>
        <w:rPr>
          <w:rFonts w:hint="eastAsia"/>
          <w:sz w:val="32"/>
          <w:szCs w:val="32"/>
          <w:lang w:eastAsia="zh-CN"/>
        </w:rPr>
      </w:pPr>
      <w:r>
        <w:rPr>
          <w:rFonts w:hint="eastAsia"/>
          <w:sz w:val="32"/>
          <w:szCs w:val="32"/>
          <w:lang w:eastAsia="zh-CN"/>
        </w:rPr>
        <w:t>对照《乌海市城市更新三年行动实施方案》和考核细则内容进行编写。</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二、主要做法和经验</w:t>
      </w:r>
    </w:p>
    <w:p>
      <w:pPr>
        <w:ind w:firstLine="640" w:firstLineChars="200"/>
        <w:rPr>
          <w:rFonts w:hint="eastAsia"/>
          <w:sz w:val="32"/>
          <w:szCs w:val="32"/>
          <w:lang w:eastAsia="zh-CN"/>
        </w:rPr>
      </w:pPr>
      <w:r>
        <w:rPr>
          <w:rFonts w:hint="eastAsia"/>
          <w:sz w:val="32"/>
          <w:szCs w:val="32"/>
          <w:lang w:eastAsia="zh-CN"/>
        </w:rPr>
        <w:t>总结提炼推进城市更新工作中探索出的典型经验及做法。</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三、存在的主要问题</w:t>
      </w:r>
    </w:p>
    <w:p>
      <w:pPr>
        <w:ind w:firstLine="640" w:firstLineChars="200"/>
        <w:rPr>
          <w:rFonts w:hint="eastAsia"/>
          <w:sz w:val="32"/>
          <w:szCs w:val="32"/>
          <w:lang w:eastAsia="zh-CN"/>
        </w:rPr>
      </w:pPr>
      <w:r>
        <w:rPr>
          <w:rFonts w:hint="eastAsia"/>
          <w:sz w:val="32"/>
          <w:szCs w:val="32"/>
          <w:lang w:eastAsia="zh-CN"/>
        </w:rPr>
        <w:t>在开展城市更新工作中存在的主要问题和困难。</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四、下一步工作安排及工作建议</w:t>
      </w:r>
    </w:p>
    <w:p>
      <w:pPr>
        <w:ind w:firstLine="640" w:firstLineChars="200"/>
        <w:rPr>
          <w:rFonts w:hint="eastAsia"/>
          <w:sz w:val="32"/>
          <w:szCs w:val="32"/>
          <w:lang w:eastAsia="zh-CN"/>
        </w:rPr>
      </w:pPr>
      <w:r>
        <w:rPr>
          <w:rFonts w:hint="eastAsia"/>
          <w:sz w:val="32"/>
          <w:szCs w:val="32"/>
          <w:lang w:eastAsia="zh-CN"/>
        </w:rPr>
        <w:t>对下一年度推进城市更新工作的安排和打算，并对全市城市更新工作开展提出意见建议。</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五、自评主要结论</w:t>
      </w:r>
    </w:p>
    <w:p>
      <w:pPr>
        <w:ind w:firstLine="640" w:firstLineChars="200"/>
        <w:rPr>
          <w:rFonts w:hint="eastAsia"/>
          <w:sz w:val="32"/>
          <w:szCs w:val="32"/>
          <w:lang w:eastAsia="zh-CN"/>
        </w:rPr>
      </w:pPr>
      <w:r>
        <w:rPr>
          <w:rFonts w:hint="eastAsia"/>
          <w:sz w:val="32"/>
          <w:szCs w:val="32"/>
          <w:lang w:eastAsia="zh-CN"/>
        </w:rPr>
        <w:t>包括得分情况、工作进展的总体评价等主要结论。</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2E04F9"/>
    <w:multiLevelType w:val="singleLevel"/>
    <w:tmpl w:val="D02E04F9"/>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A6D23"/>
    <w:rsid w:val="00B10116"/>
    <w:rsid w:val="00DD544A"/>
    <w:rsid w:val="012375FA"/>
    <w:rsid w:val="066B5926"/>
    <w:rsid w:val="07886409"/>
    <w:rsid w:val="081F293E"/>
    <w:rsid w:val="090200ED"/>
    <w:rsid w:val="09727C91"/>
    <w:rsid w:val="0A157424"/>
    <w:rsid w:val="0A9C41EB"/>
    <w:rsid w:val="0C546B76"/>
    <w:rsid w:val="0CA70DA0"/>
    <w:rsid w:val="0E2406A8"/>
    <w:rsid w:val="11592BC4"/>
    <w:rsid w:val="116432A2"/>
    <w:rsid w:val="127B54E8"/>
    <w:rsid w:val="1313377A"/>
    <w:rsid w:val="15D63E7F"/>
    <w:rsid w:val="16EB126B"/>
    <w:rsid w:val="18636A5D"/>
    <w:rsid w:val="18F30A69"/>
    <w:rsid w:val="1A0D279E"/>
    <w:rsid w:val="1B494385"/>
    <w:rsid w:val="1C9F28A2"/>
    <w:rsid w:val="1D7514C6"/>
    <w:rsid w:val="1EF737DE"/>
    <w:rsid w:val="20EB11D2"/>
    <w:rsid w:val="22B718E5"/>
    <w:rsid w:val="231C795E"/>
    <w:rsid w:val="278C1027"/>
    <w:rsid w:val="279A6D23"/>
    <w:rsid w:val="281020DB"/>
    <w:rsid w:val="287F5A67"/>
    <w:rsid w:val="296C03DD"/>
    <w:rsid w:val="2AFA4548"/>
    <w:rsid w:val="2C4B162F"/>
    <w:rsid w:val="2DFC209E"/>
    <w:rsid w:val="2E472BFF"/>
    <w:rsid w:val="2F6F3887"/>
    <w:rsid w:val="30B0787B"/>
    <w:rsid w:val="30C045E3"/>
    <w:rsid w:val="31273A38"/>
    <w:rsid w:val="33BC6C7D"/>
    <w:rsid w:val="34C92939"/>
    <w:rsid w:val="370C22B3"/>
    <w:rsid w:val="39DD3141"/>
    <w:rsid w:val="3F50735E"/>
    <w:rsid w:val="406A0AB9"/>
    <w:rsid w:val="446E7F04"/>
    <w:rsid w:val="45810670"/>
    <w:rsid w:val="474E7A75"/>
    <w:rsid w:val="4B1F4086"/>
    <w:rsid w:val="4B964894"/>
    <w:rsid w:val="50E30858"/>
    <w:rsid w:val="53A43BD1"/>
    <w:rsid w:val="54127BE4"/>
    <w:rsid w:val="54227B97"/>
    <w:rsid w:val="546E1BA3"/>
    <w:rsid w:val="56C1680E"/>
    <w:rsid w:val="5CB65230"/>
    <w:rsid w:val="5CE70724"/>
    <w:rsid w:val="5FDF5074"/>
    <w:rsid w:val="616C3CCB"/>
    <w:rsid w:val="630D388B"/>
    <w:rsid w:val="63AD2324"/>
    <w:rsid w:val="63B16843"/>
    <w:rsid w:val="63D04475"/>
    <w:rsid w:val="642D4B2C"/>
    <w:rsid w:val="64EC3ADC"/>
    <w:rsid w:val="68F60FD6"/>
    <w:rsid w:val="69BA697E"/>
    <w:rsid w:val="6A2D449F"/>
    <w:rsid w:val="6AAC39F4"/>
    <w:rsid w:val="6B7C3FFB"/>
    <w:rsid w:val="6B9B72B5"/>
    <w:rsid w:val="6DEA4A2E"/>
    <w:rsid w:val="720C6738"/>
    <w:rsid w:val="72A46970"/>
    <w:rsid w:val="72F25394"/>
    <w:rsid w:val="73DE5EB2"/>
    <w:rsid w:val="74246B08"/>
    <w:rsid w:val="76974875"/>
    <w:rsid w:val="79C579FA"/>
    <w:rsid w:val="79FD4D1C"/>
    <w:rsid w:val="7B45163B"/>
    <w:rsid w:val="7E47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5">
    <w:name w:val="Body Text"/>
    <w:basedOn w:val="1"/>
    <w:next w:val="1"/>
    <w:qFormat/>
    <w:uiPriority w:val="99"/>
    <w:pPr>
      <w:autoSpaceDE w:val="0"/>
      <w:autoSpaceDN w:val="0"/>
      <w:spacing w:before="214"/>
      <w:ind w:left="160"/>
      <w:jc w:val="left"/>
    </w:pPr>
    <w:rPr>
      <w:rFonts w:ascii="仿宋" w:hAnsi="仿宋" w:eastAsia="仿宋" w:cs="仿宋"/>
      <w:kern w:val="0"/>
      <w:sz w:val="32"/>
      <w:szCs w:val="32"/>
      <w:lang w:val="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next w:val="2"/>
    <w:unhideWhenUsed/>
    <w:qFormat/>
    <w:uiPriority w:val="99"/>
    <w:pPr>
      <w:ind w:firstLine="420"/>
    </w:pPr>
  </w:style>
  <w:style w:type="character" w:styleId="12">
    <w:name w:val="Strong"/>
    <w:basedOn w:val="11"/>
    <w:qFormat/>
    <w:uiPriority w:val="0"/>
    <w:rPr>
      <w:b/>
      <w:sz w:val="24"/>
      <w:szCs w:val="24"/>
    </w:rPr>
  </w:style>
  <w:style w:type="character" w:styleId="13">
    <w:name w:val="Emphasis"/>
    <w:basedOn w:val="11"/>
    <w:qFormat/>
    <w:uiPriority w:val="0"/>
    <w:rPr>
      <w:color w:val="CC0000"/>
      <w:sz w:val="24"/>
      <w:szCs w:val="24"/>
    </w:rPr>
  </w:style>
  <w:style w:type="character" w:styleId="14">
    <w:name w:val="Hyperlink"/>
    <w:basedOn w:val="11"/>
    <w:qFormat/>
    <w:uiPriority w:val="0"/>
    <w:rPr>
      <w:color w:val="0000FF"/>
      <w:u w:val="single"/>
    </w:rPr>
  </w:style>
  <w:style w:type="character" w:styleId="15">
    <w:name w:val="HTML Cite"/>
    <w:basedOn w:val="11"/>
    <w:qFormat/>
    <w:uiPriority w:val="0"/>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NUL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2021-11-07T01:45:00Z</dcterms:created>
  <dc:creator>Administrator</dc:creator>
  <cp:lastModifiedBy>董伟哲</cp:lastModifiedBy>
  <cp:lastPrinted>2022-02-17T10:56:00Z</cp:lastPrinted>
  <dcterms:modified xsi:type="dcterms:W3CDTF">2022-03-03T09:03:17Z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366A29B0E44640D7A863BC17E1CC486A</vt:lpwstr>
  </property>
</Properties>
</file>